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pacing w:line="576" w:lineRule="exact"/>
        <w:jc w:val="center"/>
        <w:rPr>
          <w:rFonts w:hint="eastAsia" w:ascii="方正小标宋简体" w:hAnsi="方正小标宋简体" w:eastAsia="方正小标宋简体" w:cs="方正小标宋简体"/>
          <w:color w:val="auto"/>
          <w:sz w:val="44"/>
          <w:szCs w:val="44"/>
        </w:rPr>
      </w:pPr>
    </w:p>
    <w:p>
      <w:pPr>
        <w:spacing w:line="576"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青海省202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年参加普通高等学校招生</w:t>
      </w:r>
    </w:p>
    <w:p>
      <w:pPr>
        <w:spacing w:line="576"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综合评价招生合格考生志愿表</w:t>
      </w:r>
    </w:p>
    <w:p>
      <w:pPr>
        <w:spacing w:line="400" w:lineRule="exact"/>
        <w:rPr>
          <w:color w:val="auto"/>
          <w:sz w:val="28"/>
          <w:szCs w:val="28"/>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考  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姓    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考生号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准考证号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考生类别</w:t>
      </w:r>
      <w:r>
        <w:rPr>
          <w:rFonts w:hint="eastAsia" w:ascii="仿宋_GB2312" w:hAnsi="仿宋_GB2312" w:eastAsia="仿宋_GB2312" w:cs="仿宋_GB2312"/>
          <w:color w:val="auto"/>
          <w:sz w:val="28"/>
          <w:szCs w:val="28"/>
          <w:u w:val="single"/>
        </w:rPr>
        <w:t xml:space="preserve">               </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tbl>
      <w:tblPr>
        <w:tblStyle w:val="5"/>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546"/>
        <w:gridCol w:w="3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809" w:type="dxa"/>
            <w:tcBorders>
              <w:tl2br w:val="single" w:color="auto" w:sz="4" w:space="0"/>
            </w:tcBorders>
            <w:noWrap w:val="0"/>
            <w:vAlign w:val="top"/>
          </w:tcPr>
          <w:p>
            <w:pPr>
              <w:spacing w:line="400" w:lineRule="exact"/>
              <w:ind w:firstLine="840" w:firstLineChars="3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院 校</w:t>
            </w:r>
          </w:p>
          <w:p>
            <w:pPr>
              <w:pStyle w:val="3"/>
              <w:spacing w:line="40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志 愿</w:t>
            </w:r>
          </w:p>
        </w:tc>
        <w:tc>
          <w:tcPr>
            <w:tcW w:w="3546" w:type="dxa"/>
            <w:noWrap w:val="0"/>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院校名称</w:t>
            </w:r>
          </w:p>
        </w:tc>
        <w:tc>
          <w:tcPr>
            <w:tcW w:w="3547" w:type="dxa"/>
            <w:noWrap w:val="0"/>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6" w:hRule="atLeast"/>
        </w:trPr>
        <w:tc>
          <w:tcPr>
            <w:tcW w:w="1809" w:type="dxa"/>
            <w:noWrap w:val="0"/>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志</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愿</w:t>
            </w:r>
          </w:p>
        </w:tc>
        <w:tc>
          <w:tcPr>
            <w:tcW w:w="3546" w:type="dxa"/>
            <w:noWrap w:val="0"/>
            <w:vAlign w:val="top"/>
          </w:tcPr>
          <w:p>
            <w:pPr>
              <w:spacing w:line="400" w:lineRule="exact"/>
              <w:ind w:firstLine="640"/>
              <w:rPr>
                <w:rFonts w:ascii="仿宋_GB2312" w:hAnsi="仿宋_GB2312" w:eastAsia="仿宋_GB2312" w:cs="仿宋_GB2312"/>
                <w:color w:val="auto"/>
                <w:sz w:val="28"/>
                <w:szCs w:val="28"/>
              </w:rPr>
            </w:pPr>
          </w:p>
        </w:tc>
        <w:tc>
          <w:tcPr>
            <w:tcW w:w="3547" w:type="dxa"/>
            <w:noWrap w:val="0"/>
            <w:vAlign w:val="top"/>
          </w:tcPr>
          <w:p>
            <w:pPr>
              <w:spacing w:line="400" w:lineRule="exact"/>
              <w:ind w:firstLine="64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trPr>
        <w:tc>
          <w:tcPr>
            <w:tcW w:w="1809" w:type="dxa"/>
            <w:noWrap w:val="0"/>
            <w:vAlign w:val="center"/>
          </w:tcPr>
          <w:p>
            <w:pPr>
              <w:spacing w:line="400" w:lineRule="exact"/>
              <w:ind w:firstLine="240" w:firstLineChars="100"/>
              <w:jc w:val="left"/>
              <w:rPr>
                <w:rFonts w:ascii="仿宋_GB2312" w:hAnsi="仿宋_GB2312" w:eastAsia="仿宋_GB2312" w:cs="仿宋_GB2312"/>
                <w:color w:val="auto"/>
                <w:spacing w:val="-20"/>
                <w:sz w:val="28"/>
                <w:szCs w:val="28"/>
              </w:rPr>
            </w:pPr>
            <w:r>
              <w:rPr>
                <w:rFonts w:hint="eastAsia" w:ascii="仿宋_GB2312" w:hAnsi="仿宋_GB2312" w:eastAsia="仿宋_GB2312" w:cs="仿宋_GB2312"/>
                <w:color w:val="auto"/>
                <w:spacing w:val="-20"/>
                <w:sz w:val="28"/>
                <w:szCs w:val="28"/>
              </w:rPr>
              <w:t>考区招办</w:t>
            </w:r>
          </w:p>
          <w:p>
            <w:pPr>
              <w:spacing w:line="400" w:lineRule="exact"/>
              <w:ind w:left="105" w:leftChars="50" w:firstLine="120" w:firstLineChars="50"/>
              <w:jc w:val="left"/>
              <w:rPr>
                <w:rFonts w:ascii="仿宋_GB2312" w:hAnsi="仿宋_GB2312" w:eastAsia="仿宋_GB2312" w:cs="仿宋_GB2312"/>
                <w:color w:val="auto"/>
                <w:spacing w:val="-20"/>
                <w:sz w:val="28"/>
                <w:szCs w:val="28"/>
              </w:rPr>
            </w:pPr>
            <w:r>
              <w:rPr>
                <w:rFonts w:hint="eastAsia" w:ascii="仿宋_GB2312" w:hAnsi="仿宋_GB2312" w:eastAsia="仿宋_GB2312" w:cs="仿宋_GB2312"/>
                <w:color w:val="auto"/>
                <w:spacing w:val="-20"/>
                <w:sz w:val="28"/>
                <w:szCs w:val="28"/>
              </w:rPr>
              <w:t>审查意见</w:t>
            </w:r>
          </w:p>
        </w:tc>
        <w:tc>
          <w:tcPr>
            <w:tcW w:w="7093" w:type="dxa"/>
            <w:gridSpan w:val="2"/>
            <w:noWrap w:val="0"/>
            <w:vAlign w:val="top"/>
          </w:tcPr>
          <w:p>
            <w:pPr>
              <w:spacing w:line="400" w:lineRule="exact"/>
              <w:ind w:firstLine="640"/>
              <w:rPr>
                <w:rFonts w:ascii="仿宋_GB2312" w:hAnsi="仿宋_GB2312" w:eastAsia="仿宋_GB2312" w:cs="仿宋_GB2312"/>
                <w:color w:val="auto"/>
                <w:sz w:val="28"/>
                <w:szCs w:val="28"/>
              </w:rPr>
            </w:pPr>
          </w:p>
          <w:p>
            <w:pPr>
              <w:spacing w:line="400" w:lineRule="exact"/>
              <w:ind w:firstLine="640"/>
              <w:rPr>
                <w:rFonts w:ascii="仿宋_GB2312" w:hAnsi="仿宋_GB2312" w:eastAsia="仿宋_GB2312" w:cs="仿宋_GB2312"/>
                <w:color w:val="auto"/>
                <w:sz w:val="28"/>
                <w:szCs w:val="28"/>
              </w:rPr>
            </w:pPr>
          </w:p>
          <w:p>
            <w:pPr>
              <w:spacing w:line="400" w:lineRule="exact"/>
              <w:ind w:firstLine="3640" w:firstLineChars="1300"/>
              <w:rPr>
                <w:rFonts w:ascii="仿宋_GB2312" w:hAnsi="仿宋_GB2312" w:eastAsia="仿宋_GB2312" w:cs="仿宋_GB2312"/>
                <w:color w:val="auto"/>
                <w:sz w:val="28"/>
                <w:szCs w:val="28"/>
              </w:rPr>
            </w:pPr>
          </w:p>
          <w:p>
            <w:pPr>
              <w:spacing w:line="400" w:lineRule="exact"/>
              <w:ind w:firstLine="4340" w:firstLineChars="15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（公章）</w:t>
            </w:r>
          </w:p>
          <w:p>
            <w:pPr>
              <w:spacing w:line="400" w:lineRule="exact"/>
              <w:ind w:firstLine="3920" w:firstLineChars="1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 xml:space="preserve">年  月   日                                                  </w:t>
            </w:r>
          </w:p>
        </w:tc>
      </w:tr>
    </w:tbl>
    <w:p>
      <w:pPr>
        <w:spacing w:line="360" w:lineRule="exact"/>
        <w:ind w:left="638" w:hanging="638" w:hangingChars="304"/>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说明</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 xml:space="preserve"> （1）此表仅限于获得教育部批准可组织进行综合评价招生院校的合格资格考生填写。</w:t>
      </w:r>
    </w:p>
    <w:p>
      <w:pPr>
        <w:spacing w:line="360" w:lineRule="exact"/>
        <w:ind w:left="603" w:leftChars="286" w:hanging="2" w:hangingChars="1"/>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（2）考生须于7月1日前将此表送交考区招考机构，各考区务必于7月2日前将考生志愿表汇总后送交省考试院普招处。</w:t>
      </w:r>
    </w:p>
    <w:p>
      <w:pPr>
        <w:spacing w:line="360" w:lineRule="exact"/>
        <w:ind w:left="603" w:leftChars="286" w:hanging="2" w:hangingChars="1"/>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eastAsia="zh-CN"/>
        </w:rPr>
        <w:t>考生类别：填写城镇应届、城镇往届、农村应届、农村往届</w:t>
      </w:r>
      <w:r>
        <w:rPr>
          <w:rFonts w:hint="eastAsia" w:ascii="仿宋_GB2312" w:hAnsi="仿宋_GB2312" w:eastAsia="仿宋_GB2312" w:cs="仿宋_GB2312"/>
          <w:color w:val="auto"/>
          <w:szCs w:val="21"/>
        </w:rPr>
        <w:t>。</w:t>
      </w:r>
    </w:p>
    <w:p>
      <w:pPr>
        <w:spacing w:line="360" w:lineRule="exact"/>
        <w:ind w:left="603" w:leftChars="286" w:hanging="2" w:hangingChars="1"/>
        <w:rPr>
          <w:rFonts w:ascii="仿宋_GB2312" w:hAnsi="仿宋_GB2312" w:eastAsia="仿宋_GB2312" w:cs="仿宋_GB2312"/>
          <w:color w:val="auto"/>
          <w:sz w:val="24"/>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）综合评价招生正式投档录取后的考生不允许改（换）录。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85F09"/>
    <w:rsid w:val="2708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paragraph" w:styleId="2">
    <w:name w:val="heading 2"/>
    <w:basedOn w:val="1"/>
    <w:next w:val="1"/>
    <w:qFormat/>
    <w:uiPriority w:val="0"/>
    <w:pPr>
      <w:keepNext/>
      <w:keepLines/>
      <w:spacing w:line="413" w:lineRule="auto"/>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2026-06-15T08:54:00Z</dcterms:created>
  <dc:creator>木木Q</dc:creator>
  <cp:lastModifiedBy>木木Q</cp:lastModifiedBy>
  <dcterms:modified xsi:type="dcterms:W3CDTF">2026-06-15T08:57:09Z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