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5"/>
          <w:rFonts w:hint="default" w:ascii="Times New Roman" w:hAnsi="Times New Roman" w:eastAsia="宋体" w:cs="Times New Roman"/>
          <w:color w:val="000000"/>
          <w:sz w:val="28"/>
          <w:szCs w:val="28"/>
        </w:rPr>
      </w:pPr>
      <w:r>
        <w:rPr>
          <w:rStyle w:val="5"/>
          <w:rFonts w:hint="default" w:ascii="Times New Roman" w:hAnsi="Times New Roman" w:eastAsia="宋体" w:cs="Times New Roman"/>
          <w:color w:val="000000"/>
          <w:sz w:val="28"/>
          <w:szCs w:val="28"/>
        </w:rPr>
        <w:t>340《农业知识综合二》考试大纲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2" w:firstLineChars="200"/>
        <w:textAlignment w:val="auto"/>
        <w:rPr>
          <w:rFonts w:hint="eastAsia" w:ascii="Times New Roman" w:hAnsi="Times New Roman" w:eastAsia="宋体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sz w:val="24"/>
          <w:szCs w:val="24"/>
        </w:rPr>
        <w:t>《鱼类学》</w:t>
      </w:r>
      <w:r>
        <w:rPr>
          <w:rFonts w:hint="eastAsia" w:ascii="Times New Roman" w:hAnsi="Times New Roman" w:cs="Times New Roman"/>
          <w:b/>
          <w:bCs/>
          <w:color w:val="000000"/>
          <w:sz w:val="24"/>
          <w:szCs w:val="24"/>
          <w:lang w:val="en-US" w:eastAsia="zh-CN"/>
        </w:rPr>
        <w:t>部分</w:t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考查目标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《鱼类学》主要研究鱼类的外部形态、内部构造、生活习性、种类区分和分布特点等。要求考生理解鱼类的形态结构特征及功能、鱼类分类及生物学特性，掌握鱼类形态和分类的基础知识、基本研究方法，了解重要经济鱼类的地理分布、生物学和经济意义等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二、考试形式与试卷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结构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1、考试形式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考试形式为闭卷、笔</w:t>
      </w:r>
      <w:bookmarkStart w:id="0" w:name="_GoBack"/>
      <w:bookmarkEnd w:id="0"/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试。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2、试卷结构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选择题、简答题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highlight w:val="none"/>
        </w:rPr>
        <w:t>，满分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50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highlight w:val="none"/>
        </w:rPr>
        <w:t>分。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三、考试内容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1、考试范围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绪论；鱼类的外部形态（鱼体的外部分区、鱼类的体形、鱼类的头部器官、鳍）；皮肤及其衍生物（皮肤与腺体、鳞片、体色及色素细胞、鱼类的发光器及发光）；鱼类的内部构造（骨骼系统、肌肉系统、消化系统、呼吸系统、循环系统、尿殖系统、神经系统与感觉器官、内分泌系统）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2、考试要求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1）掌握鱼类、鱼类学的相关概念及其定义，了解鱼类学的发展简史。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2）了解鱼类分类的基本概念和基本方法。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2）掌握鱼类的外部形态、常用测量指标。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3）掌握鱼类皮肤的基本形态结构，衍生物的来源、种类及形态结构。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4）掌握硬骨鱼类骨骼系统的基本结构及功能。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5）掌握鱼类肌肉的种类、形态结构及功能，发电器官的结构与功能。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6）掌握鱼类消化系统的组成和各器官的形态结构与功能。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7）掌握鱼类鳃的基本构造及功能，辅助呼吸器官，鳔的构造与功能。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8）掌握鱼类循环系统的组成与功能，心脏的基本结构与功能。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9）掌握鱼类泌尿生殖系统的基本结构及功能，渗透压调节机理，鱼类的生殖方式。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10）掌握鱼类神经系统的基本结构和各部分的功能。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11）掌握鱼类感觉器官的种类、形态结构及其功能。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12）掌握鱼类主要内分泌器官的种类和功能。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13）了解圆口纲及代表种的主要特征。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14）了解软骨鱼纲及各亚纲、总目、目、科、属、代表种的主要特征与生物学特性。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15）了解硬骨鱼纲及各亚纲、总目、目、科、属、代表种的主要特征与生物学特性。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16）掌握鱼类检索表的编写与应用。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四、参考书目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1、水柏年，赵盛龙，韩志强，胡成业 编著，《鱼类学》，同济大学出版社，2015。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firstLine="482" w:firstLineChars="200"/>
        <w:jc w:val="both"/>
        <w:textAlignment w:val="auto"/>
        <w:rPr>
          <w:rStyle w:val="5"/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</w:pPr>
      <w:r>
        <w:rPr>
          <w:rStyle w:val="5"/>
          <w:rFonts w:hint="default" w:ascii="Times New Roman" w:hAnsi="Times New Roman" w:eastAsia="宋体" w:cs="Times New Roman"/>
          <w:color w:val="000000"/>
          <w:sz w:val="24"/>
          <w:szCs w:val="24"/>
        </w:rPr>
        <w:t>《动物营养学与饲料学》</w:t>
      </w:r>
      <w:r>
        <w:rPr>
          <w:rStyle w:val="5"/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部分</w:t>
      </w:r>
    </w:p>
    <w:p>
      <w:pPr>
        <w:pStyle w:val="6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lef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一、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考查目标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动物营养学与饲料学是研究水产经济动物营养需求、饲料原料特性、配合饲料配制理论与技术的学科。考查内容包括水产动物营养生理与代谢、营养素需求与功能、饲料原料营养价值评定、抗营养因子、配合饲料配方设计等基础理论与应用技术，旨在评估考生掌握学科核心知识体系、运用理论解决饲料研发与养殖实践问题的综合能力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二、考试形式与试卷结构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1、考试形式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考试形式为闭卷、笔试。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2、试卷结构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名词解释、填空题、简答题，满分50分。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三、考试内容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1、考试范围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绪论；蛋白质与氨基酸；脂类营养；碳水化合物营养；矿物质营养；维生素营养；消化道生理；生物能量学；水产动物配合饲料原料。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2、考试要求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1）了解水产饲料工业对水产养殖产业可持续发展的支撑作用；了解水产饲料工业对多元化食物供给体系构建的重要意义。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2）掌握蛋白质的功能、影响蛋白质需要量的因素、水产动物蛋白质需要量的测定方法、水产动物必需氨基酸的种类、水产动物氨基酸需要量的测定方法、理想氨基酸模式、A/E比。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3）掌握脂类的功能、常见脂类的分类、脂肪酸的命名方法、海水鱼和淡水鱼的必需脂肪酸营养特点、水产动物对脂肪的消化吸收过程、脂肪的蛋白质节约效应、脂肪过氧化。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4）掌握碳水化合物的定义、功能、鱼类利用碳水化合物能力差的原因、影响鱼类利用碳水化合物的因素。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5）掌握矿物质的种类、功能和缺乏症。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6）掌握维生素的种类、功能、缺乏症和过量症。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7）掌握水产动物的食性、消化道器官组成、水产动物因食性和消化吸收形成的特化的消化道结构。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8）掌握生物能量学的定义、水产动物体内能量摄入、消耗和利用的规律。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9）掌握水产饲料原料分类，蛋白质饲料、能量饲料、粗饲料、青绿饲料、新型饲料源的开发、饲料原料中的毒素和抗营养因子等。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四、参考书目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1、John E. Halver，Ronald W. Hardy编著，Fish Nutrition 3</w:t>
      </w:r>
      <w:r>
        <w:rPr>
          <w:rFonts w:hint="default" w:ascii="Times New Roman" w:hAnsi="Times New Roman" w:eastAsia="宋体" w:cs="Times New Roman"/>
          <w:sz w:val="24"/>
          <w:szCs w:val="24"/>
          <w:vertAlign w:val="superscript"/>
        </w:rPr>
        <w:t>rd</w:t>
      </w:r>
      <w:r>
        <w:rPr>
          <w:rFonts w:hint="default" w:ascii="Times New Roman" w:hAnsi="Times New Roman" w:eastAsia="宋体" w:cs="Times New Roman"/>
          <w:sz w:val="24"/>
          <w:szCs w:val="24"/>
        </w:rPr>
        <w:t>，Academic Press，ISBN：978-0-12-319652-1。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2、麦康森主编，水产动物营养与饲料学，中国农业出版社，ISBN：9787109162730。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firstLine="482" w:firstLineChars="200"/>
        <w:jc w:val="both"/>
        <w:textAlignment w:val="auto"/>
        <w:rPr>
          <w:rFonts w:hint="default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firstLine="482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-SA"/>
        </w:rPr>
        <w:t>《动物遗传学》</w:t>
      </w:r>
      <w:r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-SA"/>
        </w:rPr>
        <w:t>部分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一、考查目标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考生应掌握动物遗传学的基本概念、遗传和变异的原因、机制、</w:t>
      </w:r>
      <w:r>
        <w:rPr>
          <w:rFonts w:hint="default" w:ascii="Times New Roman" w:hAnsi="Times New Roman" w:eastAsia="宋体" w:cs="Times New Roman"/>
          <w:sz w:val="24"/>
          <w:szCs w:val="24"/>
        </w:rPr>
        <w:t>基因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互作</w:t>
      </w:r>
      <w:r>
        <w:rPr>
          <w:rFonts w:hint="default" w:ascii="Times New Roman" w:hAnsi="Times New Roman" w:eastAsia="宋体" w:cs="Times New Roman"/>
          <w:sz w:val="24"/>
          <w:szCs w:val="24"/>
        </w:rPr>
        <w:t>及其与环境的关系。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考试形式与</w:t>
      </w:r>
      <w:r>
        <w:rPr>
          <w:rFonts w:hint="default" w:ascii="Times New Roman" w:hAnsi="Times New Roman" w:eastAsia="宋体" w:cs="Times New Roman"/>
          <w:sz w:val="24"/>
          <w:szCs w:val="24"/>
        </w:rPr>
        <w:t>试卷结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1、考试形式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考试形式为闭卷、笔试。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sz w:val="24"/>
          <w:szCs w:val="24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试卷结构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选择题、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计算题</w:t>
      </w:r>
      <w:r>
        <w:rPr>
          <w:rFonts w:hint="default" w:ascii="Times New Roman" w:hAnsi="Times New Roman" w:eastAsia="宋体" w:cs="Times New Roman"/>
          <w:sz w:val="24"/>
          <w:szCs w:val="24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满分50分。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三、考试内容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1、</w:t>
      </w:r>
      <w:r>
        <w:rPr>
          <w:rFonts w:hint="default" w:ascii="Times New Roman" w:hAnsi="Times New Roman" w:eastAsia="宋体" w:cs="Times New Roman"/>
          <w:sz w:val="24"/>
          <w:szCs w:val="24"/>
        </w:rPr>
        <w:t>遗传学的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研</w:t>
      </w:r>
      <w:r>
        <w:rPr>
          <w:rFonts w:hint="default" w:ascii="Times New Roman" w:hAnsi="Times New Roman" w:eastAsia="宋体" w:cs="Times New Roman"/>
          <w:sz w:val="24"/>
          <w:szCs w:val="24"/>
        </w:rPr>
        <w:t>究进展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遗传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变异的</w:t>
      </w:r>
      <w:r>
        <w:rPr>
          <w:rFonts w:hint="default" w:ascii="Times New Roman" w:hAnsi="Times New Roman" w:eastAsia="宋体" w:cs="Times New Roman"/>
          <w:sz w:val="24"/>
          <w:szCs w:val="24"/>
        </w:rPr>
        <w:t>概念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；</w:t>
      </w:r>
      <w:r>
        <w:rPr>
          <w:rFonts w:hint="default" w:ascii="Times New Roman" w:hAnsi="Times New Roman" w:eastAsia="宋体" w:cs="Times New Roman"/>
          <w:sz w:val="24"/>
          <w:szCs w:val="24"/>
        </w:rPr>
        <w:t>发展史状况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；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发展</w:t>
      </w:r>
      <w:r>
        <w:rPr>
          <w:rFonts w:hint="default" w:ascii="Times New Roman" w:hAnsi="Times New Roman" w:eastAsia="宋体" w:cs="Times New Roman"/>
          <w:sz w:val="24"/>
          <w:szCs w:val="24"/>
        </w:rPr>
        <w:t>趋势和成果及其在现代生物科学中的作用与地位。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2、</w:t>
      </w:r>
      <w:r>
        <w:rPr>
          <w:rFonts w:hint="default" w:ascii="Times New Roman" w:hAnsi="Times New Roman" w:eastAsia="宋体" w:cs="Times New Roman"/>
          <w:sz w:val="24"/>
          <w:szCs w:val="24"/>
        </w:rPr>
        <w:t>孟德尔遗传及其补充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性状及相关的基本概念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分离定律，自由组合定律实质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；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卡方检验</w:t>
      </w:r>
      <w:r>
        <w:rPr>
          <w:rFonts w:hint="default" w:ascii="Times New Roman" w:hAnsi="Times New Roman" w:eastAsia="宋体" w:cs="Times New Roman"/>
          <w:sz w:val="24"/>
          <w:szCs w:val="24"/>
        </w:rPr>
        <w:t>；显隐关系相对性的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实</w:t>
      </w:r>
      <w:r>
        <w:rPr>
          <w:rFonts w:hint="default" w:ascii="Times New Roman" w:hAnsi="Times New Roman" w:eastAsia="宋体" w:cs="Times New Roman"/>
          <w:sz w:val="24"/>
          <w:szCs w:val="24"/>
        </w:rPr>
        <w:t>质和类型；基因互作的类型与遗传机理。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3、</w:t>
      </w:r>
      <w:r>
        <w:rPr>
          <w:rFonts w:hint="default" w:ascii="Times New Roman" w:hAnsi="Times New Roman" w:eastAsia="宋体" w:cs="Times New Roman"/>
          <w:sz w:val="24"/>
          <w:szCs w:val="24"/>
        </w:rPr>
        <w:t>连锁遗传定律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连锁遗传定律和连锁遗传的表现；重组值的测定；基因定位与连锁遗传图。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4、</w:t>
      </w:r>
      <w:r>
        <w:rPr>
          <w:rFonts w:hint="default" w:ascii="Times New Roman" w:hAnsi="Times New Roman" w:eastAsia="宋体" w:cs="Times New Roman"/>
          <w:sz w:val="24"/>
          <w:szCs w:val="24"/>
        </w:rPr>
        <w:t>性别决定与伴性遗传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性别决定机制；伴性遗传特征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5、</w:t>
      </w:r>
      <w:r>
        <w:rPr>
          <w:rFonts w:hint="default" w:ascii="Times New Roman" w:hAnsi="Times New Roman" w:eastAsia="宋体" w:cs="Times New Roman"/>
          <w:sz w:val="24"/>
          <w:szCs w:val="24"/>
        </w:rPr>
        <w:t>遗传的细胞学基础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染色体特征、组成和结构；有丝分裂和减数分裂过程；配子形成过程与差异。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6、</w:t>
      </w:r>
      <w:r>
        <w:rPr>
          <w:rFonts w:hint="default" w:ascii="Times New Roman" w:hAnsi="Times New Roman" w:eastAsia="宋体" w:cs="Times New Roman"/>
          <w:sz w:val="24"/>
          <w:szCs w:val="24"/>
        </w:rPr>
        <w:t>遗传的分子基础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DNA作为遗传物质的证据；核酸的种类、分布、特性与化学组成；核酸的结构与合成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7、</w:t>
      </w:r>
      <w:r>
        <w:rPr>
          <w:rFonts w:hint="default" w:ascii="Times New Roman" w:hAnsi="Times New Roman" w:eastAsia="宋体" w:cs="Times New Roman"/>
          <w:sz w:val="24"/>
          <w:szCs w:val="24"/>
        </w:rPr>
        <w:t>染色体变异和基因突变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染色体结构变异；染色体数目变异；基因突变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kern w:val="2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highlight w:val="none"/>
          <w:lang w:val="en-US" w:eastAsia="zh-CN"/>
        </w:rPr>
        <w:t>四、参考书目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jc w:val="both"/>
        <w:textAlignment w:val="auto"/>
        <w:rPr>
          <w:rFonts w:hint="default" w:ascii="Times New Roman" w:hAnsi="Times New Roman" w:eastAsia="宋体" w:cs="Times New Roman"/>
          <w:kern w:val="2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highlight w:val="none"/>
          <w:lang w:val="en-US" w:eastAsia="zh-CN"/>
        </w:rPr>
        <w:t>1、朱军 编著，遗传学（第4版），北京：中国农业出版社，2018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left="0" w:firstLine="480" w:firstLineChars="200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firstLine="480" w:firstLineChars="200"/>
        <w:jc w:val="center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FE97A9F"/>
    <w:multiLevelType w:val="singleLevel"/>
    <w:tmpl w:val="AFE97A9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034BD74"/>
    <w:multiLevelType w:val="singleLevel"/>
    <w:tmpl w:val="C034BD74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B97"/>
    <w:rsid w:val="000E1153"/>
    <w:rsid w:val="00183B97"/>
    <w:rsid w:val="00220553"/>
    <w:rsid w:val="003224EE"/>
    <w:rsid w:val="00786EFD"/>
    <w:rsid w:val="00834E08"/>
    <w:rsid w:val="008D5C09"/>
    <w:rsid w:val="00B82D0E"/>
    <w:rsid w:val="00C9368E"/>
    <w:rsid w:val="11DB7C26"/>
    <w:rsid w:val="1B11237F"/>
    <w:rsid w:val="31585F7E"/>
    <w:rsid w:val="3FFD2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5">
    <w:name w:val="Strong"/>
    <w:basedOn w:val="4"/>
    <w:qFormat/>
    <w:uiPriority w:val="22"/>
    <w:rPr>
      <w:b/>
      <w:bCs/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2054</Words>
  <Characters>2153</Characters>
  <Lines>21</Lines>
  <Paragraphs>33</Paragraphs>
  <TotalTime>7</TotalTime>
  <ScaleCrop>false</ScaleCrop>
  <LinksUpToDate>false</LinksUpToDate>
  <CharactersWithSpaces>2162</CharactersWithSpaces>
  <Application>WPS Office_11.8.2.8276_F1E327BC-269C-435d-A152-05C5408002CA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2025-07-22T15:20:00Z</dcterms:created>
  <dc:creator>成业</dc:creator>
  <cp:lastModifiedBy>张旭</cp:lastModifiedBy>
  <dcterms:modified xsi:type="dcterms:W3CDTF">2025-08-01T02:34:04Z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eyJoZGlkIjoiNTJjNDc2NDE4ODlkZmQzY2YyMTdkMzc2OTk5ZGZmNDgifQ==</vt:lpwstr>
  </property>
  <property fmtid="{D5CDD505-2E9C-101B-9397-08002B2CF9AE}" pid="3" name="KSOProductBuildVer">
    <vt:lpwstr>2052-11.8.2.8276</vt:lpwstr>
  </property>
  <property fmtid="{D5CDD505-2E9C-101B-9397-08002B2CF9AE}" pid="4" name="ICV">
    <vt:lpwstr>8C1A4B37050D4096BC53CCF2BF39E6B2_12</vt:lpwstr>
  </property>
</Properties>
</file>