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黑体" w:hAnsi="黑体" w:eastAsia="黑体" w:cs="仿宋"/>
          <w:color w:val="000000"/>
          <w:sz w:val="32"/>
          <w:szCs w:val="32"/>
        </w:rPr>
      </w:pPr>
      <w:r>
        <w:rPr>
          <w:rFonts w:hint="eastAsia" w:ascii="黑体" w:hAnsi="黑体" w:eastAsia="黑体" w:cs="仿宋"/>
          <w:color w:val="000000"/>
          <w:sz w:val="32"/>
          <w:szCs w:val="32"/>
        </w:rPr>
        <w:t>附件</w:t>
      </w:r>
      <w:r>
        <w:rPr>
          <w:rFonts w:hint="eastAsia" w:eastAsia="黑体" w:cs="仿宋"/>
          <w:color w:val="000000"/>
          <w:sz w:val="32"/>
          <w:szCs w:val="32"/>
        </w:rPr>
        <w:t>2</w:t>
      </w:r>
    </w:p>
    <w:p>
      <w:pPr>
        <w:spacing w:line="600" w:lineRule="exact"/>
        <w:jc w:val="center"/>
        <w:rPr>
          <w:rFonts w:ascii="方正小标宋简体" w:hAnsi="黑体" w:eastAsia="方正小标宋简体" w:cs="黑体"/>
          <w:bCs/>
          <w:sz w:val="40"/>
          <w:szCs w:val="40"/>
        </w:rPr>
      </w:pPr>
      <w:r>
        <w:rPr>
          <w:rFonts w:hint="eastAsia" w:ascii="方正小标宋简体" w:hAnsi="黑体" w:eastAsia="方正小标宋简体" w:cs="黑体"/>
          <w:bCs/>
          <w:sz w:val="40"/>
          <w:szCs w:val="40"/>
        </w:rPr>
        <w:t>四川省</w:t>
      </w:r>
      <w:r>
        <w:rPr>
          <w:rFonts w:hint="eastAsia" w:eastAsia="方正小标宋简体" w:cs="黑体"/>
          <w:bCs/>
          <w:sz w:val="40"/>
          <w:szCs w:val="40"/>
        </w:rPr>
        <w:t>2024</w:t>
      </w:r>
      <w:r>
        <w:rPr>
          <w:rFonts w:hint="eastAsia" w:ascii="方正小标宋简体" w:hAnsi="黑体" w:eastAsia="方正小标宋简体" w:cs="黑体"/>
          <w:bCs/>
          <w:sz w:val="40"/>
          <w:szCs w:val="40"/>
        </w:rPr>
        <w:t>年普通高等学校</w:t>
      </w:r>
    </w:p>
    <w:p>
      <w:pPr>
        <w:spacing w:line="600" w:lineRule="exact"/>
        <w:jc w:val="center"/>
        <w:rPr>
          <w:rFonts w:ascii="方正小标宋简体" w:hAnsi="黑体" w:eastAsia="方正小标宋简体" w:cs="黑体"/>
          <w:bCs/>
          <w:sz w:val="40"/>
          <w:szCs w:val="40"/>
        </w:rPr>
      </w:pPr>
      <w:bookmarkStart w:id="0" w:name="_GoBack"/>
      <w:bookmarkEnd w:id="0"/>
      <w:r>
        <w:rPr>
          <w:rFonts w:hint="eastAsia" w:ascii="方正小标宋简体" w:hAnsi="黑体" w:eastAsia="方正小标宋简体" w:cs="黑体"/>
          <w:bCs/>
          <w:sz w:val="40"/>
          <w:szCs w:val="40"/>
        </w:rPr>
        <w:t>舞蹈类专业招生简介</w:t>
      </w:r>
    </w:p>
    <w:p>
      <w:pPr>
        <w:pStyle w:val="5"/>
        <w:widowControl/>
        <w:spacing w:line="550" w:lineRule="exact"/>
        <w:jc w:val="left"/>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sz w:val="32"/>
          <w:szCs w:val="32"/>
        </w:rPr>
        <w:t>为贯彻落实教育部《关于进一步加强和改进普通高等学校艺术类专业考试招生工作的指导意见》（教学〔</w:t>
      </w:r>
      <w:r>
        <w:rPr>
          <w:rFonts w:hint="eastAsia" w:eastAsia="仿宋_GB2312" w:cs="仿宋"/>
          <w:color w:val="000000"/>
          <w:sz w:val="32"/>
          <w:szCs w:val="32"/>
        </w:rPr>
        <w:t>2021</w:t>
      </w:r>
      <w:r>
        <w:rPr>
          <w:rFonts w:hint="eastAsia" w:ascii="仿宋_GB2312" w:hAnsi="仿宋" w:eastAsia="仿宋_GB2312" w:cs="仿宋"/>
          <w:color w:val="000000"/>
          <w:sz w:val="32"/>
          <w:szCs w:val="32"/>
        </w:rPr>
        <w:t>〕</w:t>
      </w:r>
      <w:r>
        <w:rPr>
          <w:rFonts w:hint="eastAsia" w:eastAsia="仿宋_GB2312" w:cs="仿宋"/>
          <w:color w:val="000000"/>
          <w:sz w:val="32"/>
          <w:szCs w:val="32"/>
        </w:rPr>
        <w:t>3</w:t>
      </w:r>
      <w:r>
        <w:rPr>
          <w:rFonts w:hint="eastAsia" w:ascii="仿宋_GB2312" w:hAnsi="仿宋" w:eastAsia="仿宋_GB2312" w:cs="仿宋"/>
          <w:color w:val="000000"/>
          <w:sz w:val="32"/>
          <w:szCs w:val="32"/>
        </w:rPr>
        <w:t>号）精神，根据教育部关于普通高等学校艺术类专业考试招生录取工作有关文件规定，按照四川省高等教育招生考试委员会、四川省教育厅《关于印发&lt;四川省进一步加强和改进普通高等学校艺术类专业考试招生工作实施方案&gt;的通知》（川招考委〔</w:t>
      </w:r>
      <w:r>
        <w:rPr>
          <w:rFonts w:hint="eastAsia" w:eastAsia="仿宋_GB2312" w:cs="仿宋"/>
          <w:color w:val="000000"/>
          <w:sz w:val="32"/>
          <w:szCs w:val="32"/>
        </w:rPr>
        <w:t>2023</w:t>
      </w:r>
      <w:r>
        <w:rPr>
          <w:rFonts w:hint="eastAsia" w:ascii="仿宋_GB2312" w:hAnsi="仿宋" w:eastAsia="仿宋_GB2312" w:cs="仿宋"/>
          <w:color w:val="000000"/>
          <w:sz w:val="32"/>
          <w:szCs w:val="32"/>
        </w:rPr>
        <w:t>〕</w:t>
      </w:r>
      <w:r>
        <w:rPr>
          <w:rFonts w:hint="eastAsia" w:eastAsia="仿宋_GB2312" w:cs="仿宋"/>
          <w:color w:val="000000"/>
          <w:sz w:val="32"/>
          <w:szCs w:val="32"/>
        </w:rPr>
        <w:t>13</w:t>
      </w:r>
      <w:r>
        <w:rPr>
          <w:rFonts w:hint="eastAsia" w:ascii="仿宋_GB2312" w:hAnsi="仿宋" w:eastAsia="仿宋_GB2312" w:cs="仿宋"/>
          <w:color w:val="000000"/>
          <w:sz w:val="32"/>
          <w:szCs w:val="32"/>
        </w:rPr>
        <w:t>号）相关要求，制定本招生简介</w:t>
      </w:r>
      <w:r>
        <w:rPr>
          <w:rFonts w:hint="eastAsia" w:ascii="仿宋_GB2312" w:hAnsi="仿宋" w:eastAsia="仿宋_GB2312" w:cs="仿宋"/>
          <w:sz w:val="32"/>
          <w:szCs w:val="32"/>
        </w:rPr>
        <w:t>。本类统考按照统一设点、统一命题、统一制卷、统一考试、统一评分的原则组织实施。报考省内外学校舞蹈类相关专业的考生，均须参加本类统考。</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一、招生学校</w:t>
      </w:r>
    </w:p>
    <w:p>
      <w:pPr>
        <w:spacing w:line="550" w:lineRule="exact"/>
        <w:ind w:firstLine="640" w:firstLineChars="200"/>
        <w:rPr>
          <w:rFonts w:ascii="仿宋_GB2312" w:hAnsi="仿宋" w:eastAsia="仿宋_GB2312" w:cs="仿宋"/>
          <w:color w:val="000000"/>
          <w:sz w:val="32"/>
          <w:szCs w:val="32"/>
        </w:rPr>
      </w:pPr>
      <w:r>
        <w:rPr>
          <w:rFonts w:hint="eastAsia" w:eastAsia="仿宋_GB2312" w:cs="仿宋"/>
          <w:color w:val="000000"/>
          <w:sz w:val="32"/>
          <w:szCs w:val="32"/>
        </w:rPr>
        <w:t>2024</w:t>
      </w:r>
      <w:r>
        <w:rPr>
          <w:rFonts w:hint="eastAsia" w:ascii="仿宋_GB2312" w:hAnsi="仿宋" w:eastAsia="仿宋_GB2312" w:cs="仿宋"/>
          <w:color w:val="000000"/>
          <w:sz w:val="32"/>
          <w:szCs w:val="32"/>
        </w:rPr>
        <w:t>年省内外招生学校（专业）及其代号、招生计划、收费标准、办学性质等详见四川省《招生考试报》</w:t>
      </w:r>
      <w:r>
        <w:rPr>
          <w:rFonts w:hint="eastAsia" w:eastAsia="仿宋_GB2312" w:cs="仿宋"/>
          <w:color w:val="000000"/>
          <w:sz w:val="32"/>
          <w:szCs w:val="32"/>
        </w:rPr>
        <w:t>2024</w:t>
      </w:r>
      <w:r>
        <w:rPr>
          <w:rFonts w:hint="eastAsia" w:ascii="仿宋_GB2312" w:hAnsi="仿宋" w:eastAsia="仿宋_GB2312" w:cs="仿宋"/>
          <w:color w:val="000000"/>
          <w:sz w:val="32"/>
          <w:szCs w:val="32"/>
        </w:rPr>
        <w:t>年招生计划合订本。</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二、报名资格</w:t>
      </w:r>
    </w:p>
    <w:p>
      <w:pPr>
        <w:spacing w:line="550" w:lineRule="exact"/>
        <w:ind w:firstLine="640" w:firstLineChars="200"/>
        <w:rPr>
          <w:rFonts w:ascii="仿宋_GB2312" w:hAnsi="仿宋" w:eastAsia="仿宋_GB2312" w:cs="仿宋"/>
          <w:color w:val="000000"/>
          <w:sz w:val="32"/>
          <w:szCs w:val="32"/>
        </w:rPr>
      </w:pPr>
      <w:r>
        <w:rPr>
          <w:rFonts w:hint="eastAsia" w:eastAsia="仿宋_GB2312" w:cs="仿宋"/>
          <w:color w:val="000000"/>
          <w:sz w:val="32"/>
          <w:szCs w:val="32"/>
        </w:rPr>
        <w:t>2024</w:t>
      </w:r>
      <w:r>
        <w:rPr>
          <w:rFonts w:hint="eastAsia" w:ascii="仿宋_GB2312" w:hAnsi="仿宋" w:eastAsia="仿宋_GB2312" w:cs="仿宋"/>
          <w:color w:val="000000"/>
          <w:sz w:val="32"/>
          <w:szCs w:val="32"/>
        </w:rPr>
        <w:t>年高考报名按</w:t>
      </w:r>
      <w:r>
        <w:rPr>
          <w:rFonts w:hint="eastAsia" w:eastAsia="仿宋_GB2312" w:cs="仿宋"/>
          <w:color w:val="000000"/>
          <w:sz w:val="32"/>
          <w:szCs w:val="32"/>
        </w:rPr>
        <w:t>2023</w:t>
      </w:r>
      <w:r>
        <w:rPr>
          <w:rFonts w:hint="eastAsia" w:ascii="仿宋_GB2312" w:hAnsi="仿宋" w:eastAsia="仿宋_GB2312" w:cs="仿宋"/>
          <w:color w:val="000000"/>
          <w:sz w:val="32"/>
          <w:szCs w:val="32"/>
        </w:rPr>
        <w:t>年教育部规定的条件审核办理。若教育部</w:t>
      </w:r>
      <w:r>
        <w:rPr>
          <w:rFonts w:hint="eastAsia" w:eastAsia="仿宋_GB2312" w:cs="仿宋"/>
          <w:color w:val="000000"/>
          <w:sz w:val="32"/>
          <w:szCs w:val="32"/>
        </w:rPr>
        <w:t>2024</w:t>
      </w:r>
      <w:r>
        <w:rPr>
          <w:rFonts w:hint="eastAsia" w:ascii="仿宋_GB2312" w:hAnsi="仿宋" w:eastAsia="仿宋_GB2312" w:cs="仿宋"/>
          <w:color w:val="000000"/>
          <w:sz w:val="32"/>
          <w:szCs w:val="32"/>
        </w:rPr>
        <w:t>年度正式文件下发后对报名条件有调整，则对调整所涉及的相关考生重新进行资格审核。具体要求详见四川省高等教育招生考试委员会《关于做好我省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年普通高考报名工作的通知》</w:t>
      </w:r>
      <w:r>
        <w:rPr>
          <w:rFonts w:hint="eastAsia" w:ascii="仿宋_GB2312" w:hAnsi="仿宋" w:eastAsia="仿宋_GB2312" w:cs="仿宋"/>
          <w:spacing w:val="-2"/>
          <w:sz w:val="32"/>
          <w:szCs w:val="32"/>
        </w:rPr>
        <w:t>（川招考委〔</w:t>
      </w:r>
      <w:r>
        <w:rPr>
          <w:rFonts w:hint="eastAsia" w:eastAsia="仿宋_GB2312" w:cs="仿宋"/>
          <w:spacing w:val="-2"/>
          <w:sz w:val="32"/>
          <w:szCs w:val="32"/>
        </w:rPr>
        <w:t>2023</w:t>
      </w:r>
      <w:r>
        <w:rPr>
          <w:rFonts w:hint="eastAsia" w:ascii="仿宋_GB2312" w:hAnsi="仿宋" w:eastAsia="仿宋_GB2312" w:cs="仿宋"/>
          <w:spacing w:val="-2"/>
          <w:sz w:val="32"/>
          <w:szCs w:val="32"/>
        </w:rPr>
        <w:t>〕</w:t>
      </w:r>
      <w:r>
        <w:rPr>
          <w:rFonts w:hint="eastAsia" w:eastAsia="仿宋_GB2312" w:cs="仿宋"/>
          <w:spacing w:val="-2"/>
          <w:sz w:val="32"/>
          <w:szCs w:val="32"/>
        </w:rPr>
        <w:t>51</w:t>
      </w:r>
      <w:r>
        <w:rPr>
          <w:rFonts w:hint="eastAsia" w:ascii="仿宋_GB2312" w:hAnsi="仿宋" w:eastAsia="仿宋_GB2312" w:cs="仿宋"/>
          <w:spacing w:val="-2"/>
          <w:sz w:val="32"/>
          <w:szCs w:val="32"/>
        </w:rPr>
        <w:t>号）</w:t>
      </w:r>
      <w:r>
        <w:rPr>
          <w:rFonts w:hint="eastAsia" w:ascii="仿宋_GB2312" w:hAnsi="仿宋" w:eastAsia="仿宋_GB2312" w:cs="仿宋"/>
          <w:color w:val="000000"/>
          <w:sz w:val="32"/>
          <w:szCs w:val="32"/>
        </w:rPr>
        <w:t>（以下简称我省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年报名文件）。</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三、报名须知</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考生报名分文化考试报名和专业考试报名两次进行，均实行网上报名、网上缴费。</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（一）文化考试报名</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报考普通高等学校舞蹈类专业的考生必须参加普通高校招生文化考试报名，科类须选择艺术类。</w:t>
      </w:r>
      <w:r>
        <w:rPr>
          <w:rFonts w:hint="eastAsia" w:eastAsia="仿宋_GB2312" w:cs="仿宋"/>
          <w:color w:val="000000"/>
          <w:sz w:val="32"/>
          <w:szCs w:val="32"/>
        </w:rPr>
        <w:t>2024</w:t>
      </w:r>
      <w:r>
        <w:rPr>
          <w:rFonts w:hint="eastAsia" w:ascii="仿宋_GB2312" w:hAnsi="仿宋" w:eastAsia="仿宋_GB2312" w:cs="仿宋"/>
          <w:color w:val="000000"/>
          <w:sz w:val="32"/>
          <w:szCs w:val="32"/>
        </w:rPr>
        <w:t>年，报考艺术类专业的考生类别须选择艺术（文）或艺术（理），两者不可兼报。文化考试报名包括网上报名、网上缴费和现场确认三个阶段。</w:t>
      </w:r>
      <w:r>
        <w:rPr>
          <w:rFonts w:hint="eastAsia" w:ascii="仿宋_GB2312" w:hAnsi="仿宋" w:eastAsia="仿宋_GB2312" w:cs="仿宋"/>
          <w:color w:val="000000"/>
          <w:kern w:val="0"/>
          <w:sz w:val="32"/>
          <w:szCs w:val="32"/>
        </w:rPr>
        <w:t>考生网上报名的时间安排在</w:t>
      </w:r>
      <w:r>
        <w:rPr>
          <w:rFonts w:hint="eastAsia" w:eastAsia="仿宋_GB2312" w:cs="仿宋"/>
          <w:color w:val="000000"/>
          <w:kern w:val="0"/>
          <w:sz w:val="32"/>
          <w:szCs w:val="32"/>
        </w:rPr>
        <w:t>2023</w:t>
      </w:r>
      <w:r>
        <w:rPr>
          <w:rFonts w:hint="eastAsia" w:ascii="仿宋_GB2312" w:hAnsi="仿宋" w:eastAsia="仿宋_GB2312" w:cs="仿宋"/>
          <w:color w:val="000000"/>
          <w:kern w:val="0"/>
          <w:sz w:val="32"/>
          <w:szCs w:val="32"/>
        </w:rPr>
        <w:t>年</w:t>
      </w:r>
      <w:r>
        <w:rPr>
          <w:rFonts w:hint="eastAsia" w:eastAsia="仿宋_GB2312" w:cs="仿宋"/>
          <w:color w:val="000000"/>
          <w:kern w:val="0"/>
          <w:sz w:val="32"/>
          <w:szCs w:val="32"/>
        </w:rPr>
        <w:t>10</w:t>
      </w:r>
      <w:r>
        <w:rPr>
          <w:rFonts w:hint="eastAsia" w:ascii="仿宋_GB2312" w:hAnsi="仿宋" w:eastAsia="仿宋_GB2312" w:cs="仿宋"/>
          <w:color w:val="000000"/>
          <w:kern w:val="0"/>
          <w:sz w:val="32"/>
          <w:szCs w:val="32"/>
        </w:rPr>
        <w:t>月</w:t>
      </w:r>
      <w:r>
        <w:rPr>
          <w:rFonts w:hint="eastAsia" w:eastAsia="仿宋_GB2312" w:cs="仿宋"/>
          <w:color w:val="000000"/>
          <w:sz w:val="32"/>
          <w:szCs w:val="32"/>
        </w:rPr>
        <w:t>14</w:t>
      </w:r>
      <w:r>
        <w:rPr>
          <w:rFonts w:hint="eastAsia" w:ascii="仿宋_GB2312" w:hAnsi="仿宋" w:eastAsia="仿宋_GB2312" w:cs="仿宋"/>
          <w:color w:val="000000"/>
          <w:kern w:val="0"/>
          <w:sz w:val="32"/>
          <w:szCs w:val="32"/>
        </w:rPr>
        <w:t>日至</w:t>
      </w:r>
      <w:r>
        <w:rPr>
          <w:rFonts w:hint="eastAsia" w:eastAsia="仿宋_GB2312" w:cs="仿宋"/>
          <w:color w:val="000000"/>
          <w:sz w:val="32"/>
          <w:szCs w:val="32"/>
        </w:rPr>
        <w:t>20</w:t>
      </w:r>
      <w:r>
        <w:rPr>
          <w:rFonts w:hint="eastAsia" w:ascii="仿宋_GB2312" w:hAnsi="仿宋" w:eastAsia="仿宋_GB2312" w:cs="仿宋"/>
          <w:color w:val="000000"/>
          <w:kern w:val="0"/>
          <w:sz w:val="32"/>
          <w:szCs w:val="32"/>
        </w:rPr>
        <w:t>日，网上缴费的时间安排在</w:t>
      </w:r>
      <w:r>
        <w:rPr>
          <w:rFonts w:hint="eastAsia" w:eastAsia="仿宋_GB2312" w:cs="仿宋"/>
          <w:color w:val="000000"/>
          <w:kern w:val="0"/>
          <w:sz w:val="32"/>
          <w:szCs w:val="32"/>
        </w:rPr>
        <w:t>10</w:t>
      </w:r>
      <w:r>
        <w:rPr>
          <w:rFonts w:hint="eastAsia" w:ascii="仿宋_GB2312" w:hAnsi="仿宋" w:eastAsia="仿宋_GB2312" w:cs="仿宋"/>
          <w:color w:val="000000"/>
          <w:kern w:val="0"/>
          <w:sz w:val="32"/>
          <w:szCs w:val="32"/>
        </w:rPr>
        <w:t>月</w:t>
      </w:r>
      <w:r>
        <w:rPr>
          <w:rFonts w:hint="eastAsia" w:eastAsia="仿宋_GB2312" w:cs="仿宋"/>
          <w:color w:val="000000"/>
          <w:sz w:val="32"/>
          <w:szCs w:val="32"/>
        </w:rPr>
        <w:t>21</w:t>
      </w:r>
      <w:r>
        <w:rPr>
          <w:rFonts w:hint="eastAsia" w:ascii="仿宋_GB2312" w:hAnsi="仿宋" w:eastAsia="仿宋_GB2312" w:cs="仿宋"/>
          <w:color w:val="000000"/>
          <w:kern w:val="0"/>
          <w:sz w:val="32"/>
          <w:szCs w:val="32"/>
        </w:rPr>
        <w:t>日至</w:t>
      </w:r>
      <w:r>
        <w:rPr>
          <w:rFonts w:hint="eastAsia" w:eastAsia="仿宋_GB2312" w:cs="仿宋"/>
          <w:color w:val="000000"/>
          <w:sz w:val="32"/>
          <w:szCs w:val="32"/>
        </w:rPr>
        <w:t>25</w:t>
      </w:r>
      <w:r>
        <w:rPr>
          <w:rFonts w:hint="eastAsia" w:ascii="仿宋_GB2312" w:hAnsi="仿宋" w:eastAsia="仿宋_GB2312" w:cs="仿宋"/>
          <w:color w:val="000000"/>
          <w:kern w:val="0"/>
          <w:sz w:val="32"/>
          <w:szCs w:val="32"/>
        </w:rPr>
        <w:t>日，现场确认时间为</w:t>
      </w:r>
      <w:r>
        <w:rPr>
          <w:rFonts w:hint="eastAsia" w:eastAsia="仿宋_GB2312" w:cs="仿宋"/>
          <w:color w:val="000000"/>
          <w:kern w:val="0"/>
          <w:sz w:val="32"/>
          <w:szCs w:val="32"/>
        </w:rPr>
        <w:t>10</w:t>
      </w:r>
      <w:r>
        <w:rPr>
          <w:rFonts w:hint="eastAsia" w:ascii="仿宋_GB2312" w:hAnsi="仿宋" w:eastAsia="仿宋_GB2312" w:cs="仿宋"/>
          <w:color w:val="000000"/>
          <w:kern w:val="0"/>
          <w:sz w:val="32"/>
          <w:szCs w:val="32"/>
        </w:rPr>
        <w:t>月</w:t>
      </w:r>
      <w:r>
        <w:rPr>
          <w:rFonts w:hint="eastAsia" w:eastAsia="仿宋_GB2312" w:cs="仿宋"/>
          <w:color w:val="000000"/>
          <w:sz w:val="32"/>
          <w:szCs w:val="32"/>
        </w:rPr>
        <w:t>26</w:t>
      </w:r>
      <w:r>
        <w:rPr>
          <w:rFonts w:hint="eastAsia" w:ascii="仿宋_GB2312" w:hAnsi="仿宋" w:eastAsia="仿宋_GB2312" w:cs="仿宋"/>
          <w:color w:val="000000"/>
          <w:kern w:val="0"/>
          <w:sz w:val="32"/>
          <w:szCs w:val="32"/>
        </w:rPr>
        <w:t>日至</w:t>
      </w:r>
      <w:r>
        <w:rPr>
          <w:rFonts w:hint="eastAsia" w:eastAsia="仿宋_GB2312" w:cs="仿宋"/>
          <w:color w:val="000000"/>
          <w:kern w:val="0"/>
          <w:sz w:val="32"/>
          <w:szCs w:val="32"/>
        </w:rPr>
        <w:t>11</w:t>
      </w:r>
      <w:r>
        <w:rPr>
          <w:rFonts w:hint="eastAsia" w:ascii="仿宋_GB2312" w:hAnsi="仿宋" w:eastAsia="仿宋_GB2312" w:cs="仿宋"/>
          <w:color w:val="000000"/>
          <w:kern w:val="0"/>
          <w:sz w:val="32"/>
          <w:szCs w:val="32"/>
        </w:rPr>
        <w:t>月</w:t>
      </w:r>
      <w:r>
        <w:rPr>
          <w:rFonts w:hint="eastAsia" w:eastAsia="仿宋_GB2312" w:cs="仿宋"/>
          <w:color w:val="000000"/>
          <w:sz w:val="32"/>
          <w:szCs w:val="32"/>
        </w:rPr>
        <w:t>2</w:t>
      </w:r>
      <w:r>
        <w:rPr>
          <w:rFonts w:hint="eastAsia" w:ascii="仿宋_GB2312" w:hAnsi="仿宋" w:eastAsia="仿宋_GB2312" w:cs="仿宋"/>
          <w:color w:val="000000"/>
          <w:kern w:val="0"/>
          <w:sz w:val="32"/>
          <w:szCs w:val="32"/>
        </w:rPr>
        <w:t>日。具体报名办法及要求按</w:t>
      </w:r>
      <w:r>
        <w:rPr>
          <w:rFonts w:hint="eastAsia" w:ascii="仿宋_GB2312" w:hAnsi="仿宋" w:eastAsia="仿宋_GB2312" w:cs="仿宋"/>
          <w:color w:val="000000"/>
          <w:sz w:val="32"/>
          <w:szCs w:val="32"/>
        </w:rPr>
        <w:t>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年报名文件执行。</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（二）专业考试报名</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报考我省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年舞蹈类专业统考的考生，在四川省教育考试院的官方网站（</w:t>
      </w:r>
      <w:r>
        <w:rPr>
          <w:rFonts w:hint="eastAsia" w:eastAsia="仿宋_GB2312" w:cs="仿宋"/>
          <w:color w:val="000000"/>
          <w:sz w:val="32"/>
          <w:szCs w:val="32"/>
        </w:rPr>
        <w:t>www.sceea.cn</w:t>
      </w:r>
      <w:r>
        <w:rPr>
          <w:rFonts w:hint="eastAsia" w:ascii="仿宋_GB2312" w:hAnsi="仿宋" w:eastAsia="仿宋_GB2312" w:cs="仿宋"/>
          <w:color w:val="000000"/>
          <w:sz w:val="32"/>
          <w:szCs w:val="32"/>
        </w:rPr>
        <w:t>）上进行报名和缴费。各类专业统考网上报名、网上缴费的时间为：</w:t>
      </w:r>
      <w:r>
        <w:rPr>
          <w:rFonts w:hint="eastAsia" w:eastAsia="仿宋_GB2312" w:cs="仿宋"/>
          <w:color w:val="000000"/>
          <w:sz w:val="32"/>
          <w:szCs w:val="32"/>
        </w:rPr>
        <w:t>11</w:t>
      </w:r>
      <w:r>
        <w:rPr>
          <w:rFonts w:hint="eastAsia" w:ascii="仿宋_GB2312" w:hAnsi="仿宋" w:eastAsia="仿宋_GB2312" w:cs="仿宋"/>
          <w:color w:val="000000"/>
          <w:sz w:val="32"/>
          <w:szCs w:val="32"/>
        </w:rPr>
        <w:t>月</w:t>
      </w:r>
      <w:r>
        <w:rPr>
          <w:rFonts w:hint="eastAsia" w:eastAsia="仿宋_GB2312" w:cs="仿宋"/>
          <w:color w:val="000000"/>
          <w:sz w:val="32"/>
          <w:szCs w:val="32"/>
        </w:rPr>
        <w:t>6</w:t>
      </w:r>
      <w:r>
        <w:rPr>
          <w:rFonts w:hint="eastAsia" w:ascii="仿宋_GB2312" w:hAnsi="仿宋" w:eastAsia="仿宋_GB2312" w:cs="仿宋"/>
          <w:color w:val="000000"/>
          <w:sz w:val="32"/>
          <w:szCs w:val="32"/>
        </w:rPr>
        <w:t>日至</w:t>
      </w:r>
      <w:r>
        <w:rPr>
          <w:rFonts w:hint="eastAsia" w:eastAsia="仿宋_GB2312" w:cs="仿宋"/>
          <w:color w:val="000000"/>
          <w:sz w:val="32"/>
          <w:szCs w:val="32"/>
        </w:rPr>
        <w:t>10</w:t>
      </w:r>
      <w:r>
        <w:rPr>
          <w:rFonts w:hint="eastAsia" w:ascii="仿宋_GB2312" w:hAnsi="仿宋" w:eastAsia="仿宋_GB2312" w:cs="仿宋"/>
          <w:color w:val="000000"/>
          <w:sz w:val="32"/>
          <w:szCs w:val="32"/>
        </w:rPr>
        <w:t>日。按四川省发展和改革委员会、四川省财政厅《关于重新发布全省教育系统考试考务行政事业性收费的通知》（川发改价格规〔</w:t>
      </w:r>
      <w:r>
        <w:rPr>
          <w:rFonts w:hint="eastAsia" w:eastAsia="仿宋_GB2312" w:cs="仿宋"/>
          <w:color w:val="000000"/>
          <w:sz w:val="32"/>
          <w:szCs w:val="32"/>
        </w:rPr>
        <w:t>2022</w:t>
      </w:r>
      <w:r>
        <w:rPr>
          <w:rFonts w:hint="eastAsia" w:ascii="仿宋_GB2312" w:hAnsi="仿宋" w:eastAsia="仿宋_GB2312" w:cs="仿宋"/>
          <w:color w:val="000000"/>
          <w:sz w:val="32"/>
          <w:szCs w:val="32"/>
        </w:rPr>
        <w:t>〕</w:t>
      </w:r>
      <w:r>
        <w:rPr>
          <w:rFonts w:hint="eastAsia" w:eastAsia="仿宋_GB2312" w:cs="仿宋"/>
          <w:color w:val="000000"/>
          <w:sz w:val="32"/>
          <w:szCs w:val="32"/>
        </w:rPr>
        <w:t>484</w:t>
      </w:r>
      <w:r>
        <w:rPr>
          <w:rFonts w:hint="eastAsia" w:ascii="仿宋_GB2312" w:hAnsi="仿宋" w:eastAsia="仿宋_GB2312" w:cs="仿宋"/>
          <w:color w:val="000000"/>
          <w:sz w:val="32"/>
          <w:szCs w:val="32"/>
        </w:rPr>
        <w:t>号）文件规定，专业统考报名考试费标准为每生每专业</w:t>
      </w:r>
      <w:r>
        <w:rPr>
          <w:rFonts w:hint="eastAsia" w:eastAsia="仿宋_GB2312" w:cs="仿宋"/>
          <w:color w:val="000000"/>
          <w:sz w:val="32"/>
          <w:szCs w:val="32"/>
        </w:rPr>
        <w:t>200</w:t>
      </w:r>
      <w:r>
        <w:rPr>
          <w:rFonts w:hint="eastAsia" w:ascii="仿宋_GB2312" w:hAnsi="仿宋" w:eastAsia="仿宋_GB2312" w:cs="仿宋"/>
          <w:color w:val="000000"/>
          <w:sz w:val="32"/>
          <w:szCs w:val="32"/>
        </w:rPr>
        <w:t>元。</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考生在完成网上报名并缴费成功后，须在规定的时间内登录四川省教育考试院网站根据提示打印专业考试准考证。</w:t>
      </w:r>
    </w:p>
    <w:p>
      <w:pPr>
        <w:spacing w:line="550" w:lineRule="exact"/>
        <w:ind w:firstLine="640" w:firstLineChars="200"/>
        <w:rPr>
          <w:rFonts w:ascii="仿宋" w:hAnsi="仿宋" w:eastAsia="仿宋" w:cs="仿宋"/>
          <w:color w:val="000000"/>
          <w:sz w:val="32"/>
          <w:szCs w:val="32"/>
        </w:rPr>
      </w:pPr>
      <w:r>
        <w:rPr>
          <w:rFonts w:hint="eastAsia" w:ascii="仿宋_GB2312" w:hAnsi="仿宋" w:eastAsia="仿宋_GB2312" w:cs="仿宋"/>
          <w:color w:val="000000"/>
          <w:sz w:val="32"/>
          <w:szCs w:val="32"/>
        </w:rPr>
        <w:t>未在规定时间内完成我省艺术体育类文化及专业考试报名手续的考生责任自负。</w:t>
      </w:r>
      <w:r>
        <w:rPr>
          <w:rFonts w:hint="eastAsia" w:ascii="仿宋" w:hAnsi="仿宋" w:eastAsia="仿宋" w:cs="仿宋"/>
          <w:color w:val="000000"/>
          <w:sz w:val="32"/>
          <w:szCs w:val="32"/>
        </w:rPr>
        <w:t xml:space="preserve"> </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四、专业考试</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本类统考适用于舞蹈表演、舞蹈学、舞蹈编导、舞蹈教育、航空服务艺术与管理、流行舞蹈等专业，其中航空服务艺术与管理专业属于教育部规定的交叉融合专业，高校可根据人才培养需要，确定与其他省级统考科类的对应关系，使用其他科类省级统考成绩录取（每校同一专业在川招生只能对应一个科类）。考生报名时，须且只能选择中国舞、芭蕾舞、国际标准舞、现代舞和流行舞5个舞种中的1个舞种方向，且参加舞蹈表演科目考试的自备剧目舞种应与专业考试报名时所选的舞种方向一致。</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（一）考试科目和分值</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考试包括舞蹈基本功、舞蹈表演、舞蹈即兴三个科目。</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三科总分为</w:t>
      </w:r>
      <w:r>
        <w:rPr>
          <w:rFonts w:hint="eastAsia" w:eastAsia="仿宋_GB2312" w:cs="仿宋"/>
          <w:color w:val="000000"/>
          <w:sz w:val="32"/>
          <w:szCs w:val="32"/>
        </w:rPr>
        <w:t>300</w:t>
      </w:r>
      <w:r>
        <w:rPr>
          <w:rFonts w:hint="eastAsia" w:ascii="仿宋_GB2312" w:hAnsi="仿宋" w:eastAsia="仿宋_GB2312" w:cs="仿宋"/>
          <w:color w:val="000000"/>
          <w:sz w:val="32"/>
          <w:szCs w:val="32"/>
        </w:rPr>
        <w:t>分，其中舞蹈基本功</w:t>
      </w:r>
      <w:r>
        <w:rPr>
          <w:rFonts w:hint="eastAsia" w:eastAsia="仿宋_GB2312" w:cs="仿宋"/>
          <w:color w:val="000000"/>
          <w:sz w:val="32"/>
          <w:szCs w:val="32"/>
        </w:rPr>
        <w:t>120</w:t>
      </w:r>
      <w:r>
        <w:rPr>
          <w:rFonts w:hint="eastAsia" w:ascii="仿宋_GB2312" w:hAnsi="仿宋" w:eastAsia="仿宋_GB2312" w:cs="仿宋"/>
          <w:color w:val="000000"/>
          <w:sz w:val="32"/>
          <w:szCs w:val="32"/>
        </w:rPr>
        <w:t>分、舞蹈表演</w:t>
      </w:r>
      <w:r>
        <w:rPr>
          <w:rFonts w:hint="eastAsia" w:eastAsia="仿宋_GB2312" w:cs="仿宋"/>
          <w:color w:val="000000"/>
          <w:sz w:val="32"/>
          <w:szCs w:val="32"/>
        </w:rPr>
        <w:t>150</w:t>
      </w:r>
      <w:r>
        <w:rPr>
          <w:rFonts w:hint="eastAsia" w:ascii="仿宋_GB2312" w:hAnsi="仿宋" w:eastAsia="仿宋_GB2312" w:cs="仿宋"/>
          <w:color w:val="000000"/>
          <w:sz w:val="32"/>
          <w:szCs w:val="32"/>
        </w:rPr>
        <w:t>分、舞蹈即兴</w:t>
      </w:r>
      <w:r>
        <w:rPr>
          <w:rFonts w:hint="eastAsia" w:eastAsia="仿宋_GB2312" w:cs="仿宋"/>
          <w:color w:val="000000"/>
          <w:sz w:val="32"/>
          <w:szCs w:val="32"/>
        </w:rPr>
        <w:t>30</w:t>
      </w:r>
      <w:r>
        <w:rPr>
          <w:rFonts w:hint="eastAsia" w:ascii="仿宋_GB2312" w:hAnsi="仿宋" w:eastAsia="仿宋_GB2312" w:cs="仿宋"/>
          <w:color w:val="000000"/>
          <w:sz w:val="32"/>
          <w:szCs w:val="32"/>
        </w:rPr>
        <w:t>分。</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（二）考试内容、要求及形式</w:t>
      </w:r>
    </w:p>
    <w:p>
      <w:pPr>
        <w:spacing w:line="550" w:lineRule="exact"/>
        <w:ind w:firstLine="643" w:firstLineChars="200"/>
        <w:rPr>
          <w:rFonts w:ascii="仿宋_GB2312" w:hAnsi="仿宋" w:eastAsia="仿宋_GB2312" w:cs="仿宋"/>
          <w:b/>
          <w:bCs/>
          <w:sz w:val="32"/>
          <w:szCs w:val="32"/>
        </w:rPr>
      </w:pPr>
      <w:r>
        <w:rPr>
          <w:rFonts w:hint="eastAsia" w:eastAsia="仿宋_GB2312" w:cs="仿宋"/>
          <w:b/>
          <w:bCs/>
          <w:sz w:val="32"/>
          <w:szCs w:val="32"/>
        </w:rPr>
        <w:t>1</w:t>
      </w:r>
      <w:r>
        <w:rPr>
          <w:rFonts w:hint="eastAsia" w:ascii="仿宋_GB2312" w:hAnsi="仿宋" w:eastAsia="仿宋_GB2312" w:cs="仿宋"/>
          <w:b/>
          <w:bCs/>
          <w:sz w:val="32"/>
          <w:szCs w:val="32"/>
        </w:rPr>
        <w:t>.舞蹈基本功</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考试目的：</w:t>
      </w:r>
      <w:r>
        <w:rPr>
          <w:rFonts w:hint="eastAsia" w:ascii="仿宋_GB2312" w:hAnsi="仿宋" w:eastAsia="仿宋_GB2312" w:cs="仿宋"/>
          <w:sz w:val="32"/>
          <w:szCs w:val="32"/>
        </w:rPr>
        <w:t>主要考查考生的身体基本条件与素质，以及舞蹈基础训练的能力。</w:t>
      </w:r>
    </w:p>
    <w:p>
      <w:pPr>
        <w:spacing w:line="55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考试内容：</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hint="eastAsia" w:eastAsia="仿宋_GB2312" w:cs="仿宋"/>
          <w:sz w:val="32"/>
          <w:szCs w:val="32"/>
        </w:rPr>
        <w:t>1</w:t>
      </w:r>
      <w:r>
        <w:rPr>
          <w:rFonts w:hint="eastAsia" w:ascii="仿宋_GB2312" w:hAnsi="仿宋" w:eastAsia="仿宋_GB2312" w:cs="仿宋"/>
          <w:sz w:val="32"/>
          <w:szCs w:val="32"/>
        </w:rPr>
        <w:t>）身体基本条件[要求：学生原地站立，八字步，双手自然下垂（不鞠躬、不行礼、不问好）]，内容包括：整体外形（全身正面）和软开度（包括：地面横竖叉抱前后腿、中间搬控前旁后腿、下腰）。</w:t>
      </w:r>
    </w:p>
    <w:p>
      <w:pPr>
        <w:spacing w:line="550" w:lineRule="exact"/>
        <w:ind w:firstLine="640" w:firstLineChars="200"/>
        <w:rPr>
          <w:rFonts w:ascii="仿宋_GB2312" w:hAnsi="仿宋" w:eastAsia="仿宋_GB2312" w:cs="仿宋"/>
          <w:color w:val="FF0000"/>
          <w:sz w:val="32"/>
          <w:szCs w:val="32"/>
        </w:rPr>
      </w:pPr>
      <w:r>
        <w:rPr>
          <w:rFonts w:hint="eastAsia" w:ascii="仿宋_GB2312" w:hAnsi="仿宋" w:eastAsia="仿宋_GB2312" w:cs="仿宋"/>
          <w:sz w:val="32"/>
          <w:szCs w:val="32"/>
        </w:rPr>
        <w:t>（</w:t>
      </w:r>
      <w:r>
        <w:rPr>
          <w:rFonts w:hint="eastAsia" w:eastAsia="仿宋_GB2312" w:cs="仿宋"/>
          <w:sz w:val="32"/>
          <w:szCs w:val="32"/>
        </w:rPr>
        <w:t>2</w:t>
      </w:r>
      <w:r>
        <w:rPr>
          <w:rFonts w:hint="eastAsia" w:ascii="仿宋_GB2312" w:hAnsi="仿宋" w:eastAsia="仿宋_GB2312" w:cs="仿宋"/>
          <w:sz w:val="32"/>
          <w:szCs w:val="32"/>
        </w:rPr>
        <w:t>）个人技术技巧组合（规定时长</w:t>
      </w:r>
      <w:r>
        <w:rPr>
          <w:rFonts w:hint="eastAsia" w:eastAsia="仿宋_GB2312" w:cs="仿宋"/>
          <w:sz w:val="32"/>
          <w:szCs w:val="32"/>
        </w:rPr>
        <w:t>1</w:t>
      </w:r>
      <w:r>
        <w:rPr>
          <w:rFonts w:hint="eastAsia" w:ascii="仿宋_GB2312" w:hAnsi="仿宋" w:eastAsia="仿宋_GB2312" w:cs="仿宋"/>
          <w:sz w:val="32"/>
          <w:szCs w:val="32"/>
        </w:rPr>
        <w:t>分钟），包括规定内容和自选内容（注：国际标准舞、现代舞需选择芭蕾舞或者中国舞体系技术技巧）。</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女生规定内容：平转（连续的</w:t>
      </w:r>
      <w:r>
        <w:rPr>
          <w:rFonts w:hint="eastAsia" w:eastAsia="仿宋_GB2312" w:cs="仿宋"/>
          <w:sz w:val="32"/>
          <w:szCs w:val="32"/>
        </w:rPr>
        <w:t>6</w:t>
      </w:r>
      <w:r>
        <w:rPr>
          <w:rFonts w:hint="eastAsia" w:ascii="仿宋_GB2312" w:hAnsi="仿宋" w:eastAsia="仿宋_GB2312" w:cs="仿宋"/>
          <w:sz w:val="32"/>
          <w:szCs w:val="32"/>
        </w:rPr>
        <w:t>个及以上）、四位转（原地）、凌空跃（连续的</w:t>
      </w:r>
      <w:r>
        <w:rPr>
          <w:rFonts w:hint="eastAsia" w:eastAsia="仿宋_GB2312" w:cs="仿宋"/>
          <w:sz w:val="32"/>
          <w:szCs w:val="32"/>
        </w:rPr>
        <w:t>2</w:t>
      </w:r>
      <w:r>
        <w:rPr>
          <w:rFonts w:hint="eastAsia" w:ascii="仿宋_GB2312" w:hAnsi="仿宋" w:eastAsia="仿宋_GB2312" w:cs="仿宋"/>
          <w:sz w:val="32"/>
          <w:szCs w:val="32"/>
        </w:rPr>
        <w:t>个）、紫金冠跳（连续的</w:t>
      </w:r>
      <w:r>
        <w:rPr>
          <w:rFonts w:hint="eastAsia" w:eastAsia="仿宋_GB2312" w:cs="仿宋"/>
          <w:sz w:val="32"/>
          <w:szCs w:val="32"/>
        </w:rPr>
        <w:t>2</w:t>
      </w:r>
      <w:r>
        <w:rPr>
          <w:rFonts w:hint="eastAsia" w:ascii="仿宋_GB2312" w:hAnsi="仿宋" w:eastAsia="仿宋_GB2312" w:cs="仿宋"/>
          <w:sz w:val="32"/>
          <w:szCs w:val="32"/>
        </w:rPr>
        <w:t>个）、串翻身（连续的</w:t>
      </w:r>
      <w:r>
        <w:rPr>
          <w:rFonts w:hint="eastAsia" w:eastAsia="仿宋_GB2312" w:cs="仿宋"/>
          <w:sz w:val="32"/>
          <w:szCs w:val="32"/>
        </w:rPr>
        <w:t>6</w:t>
      </w:r>
      <w:r>
        <w:rPr>
          <w:rFonts w:hint="eastAsia" w:ascii="仿宋_GB2312" w:hAnsi="仿宋" w:eastAsia="仿宋_GB2312" w:cs="仿宋"/>
          <w:sz w:val="32"/>
          <w:szCs w:val="32"/>
        </w:rPr>
        <w:t>个及以上）。</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男生规定内容：平转（连续的</w:t>
      </w:r>
      <w:r>
        <w:rPr>
          <w:rFonts w:hint="eastAsia" w:eastAsia="仿宋_GB2312" w:cs="仿宋"/>
          <w:sz w:val="32"/>
          <w:szCs w:val="32"/>
        </w:rPr>
        <w:t>6</w:t>
      </w:r>
      <w:r>
        <w:rPr>
          <w:rFonts w:hint="eastAsia" w:ascii="仿宋_GB2312" w:hAnsi="仿宋" w:eastAsia="仿宋_GB2312" w:cs="仿宋"/>
          <w:sz w:val="32"/>
          <w:szCs w:val="32"/>
        </w:rPr>
        <w:t>个及以上）、二位转（原地）、凌空跃（连续的</w:t>
      </w:r>
      <w:r>
        <w:rPr>
          <w:rFonts w:hint="eastAsia" w:eastAsia="仿宋_GB2312" w:cs="仿宋"/>
          <w:sz w:val="32"/>
          <w:szCs w:val="32"/>
        </w:rPr>
        <w:t>2</w:t>
      </w:r>
      <w:r>
        <w:rPr>
          <w:rFonts w:hint="eastAsia" w:ascii="仿宋_GB2312" w:hAnsi="仿宋" w:eastAsia="仿宋_GB2312" w:cs="仿宋"/>
          <w:sz w:val="32"/>
          <w:szCs w:val="32"/>
        </w:rPr>
        <w:t>个）、摆腿跳（连续的</w:t>
      </w:r>
      <w:r>
        <w:rPr>
          <w:rFonts w:hint="eastAsia" w:eastAsia="仿宋_GB2312" w:cs="仿宋"/>
          <w:sz w:val="32"/>
          <w:szCs w:val="32"/>
        </w:rPr>
        <w:t>2</w:t>
      </w:r>
      <w:r>
        <w:rPr>
          <w:rFonts w:hint="eastAsia" w:ascii="仿宋_GB2312" w:hAnsi="仿宋" w:eastAsia="仿宋_GB2312" w:cs="仿宋"/>
          <w:sz w:val="32"/>
          <w:szCs w:val="32"/>
        </w:rPr>
        <w:t>个）、双飞燕（连续的</w:t>
      </w:r>
      <w:r>
        <w:rPr>
          <w:rFonts w:hint="eastAsia" w:eastAsia="仿宋_GB2312" w:cs="仿宋"/>
          <w:sz w:val="32"/>
          <w:szCs w:val="32"/>
        </w:rPr>
        <w:t>4</w:t>
      </w:r>
      <w:r>
        <w:rPr>
          <w:rFonts w:hint="eastAsia" w:ascii="仿宋_GB2312" w:hAnsi="仿宋" w:eastAsia="仿宋_GB2312" w:cs="仿宋"/>
          <w:sz w:val="32"/>
          <w:szCs w:val="32"/>
        </w:rPr>
        <w:t>个）。</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自选内容：自由组合技术技巧，编排顺序不限，但必须包含规定内容。</w:t>
      </w:r>
    </w:p>
    <w:p>
      <w:pPr>
        <w:spacing w:line="55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bCs/>
          <w:sz w:val="32"/>
          <w:szCs w:val="32"/>
        </w:rPr>
        <w:t>考试要求：</w:t>
      </w:r>
      <w:r>
        <w:rPr>
          <w:rFonts w:hint="eastAsia" w:ascii="仿宋_GB2312" w:hAnsi="仿宋" w:eastAsia="仿宋_GB2312" w:cs="仿宋"/>
          <w:color w:val="000000"/>
          <w:sz w:val="32"/>
          <w:szCs w:val="32"/>
        </w:rPr>
        <w:t>女生盘头，着吊带紧身练功衣、浅色裤袜和软底练功鞋（或足尖鞋）。男生着紧身短袖、紧身裤和软底练功鞋。不可化妆，无音乐。</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考试形式：</w:t>
      </w:r>
      <w:r>
        <w:rPr>
          <w:rFonts w:hint="eastAsia" w:ascii="仿宋_GB2312" w:hAnsi="仿宋" w:eastAsia="仿宋_GB2312" w:cs="仿宋"/>
          <w:sz w:val="32"/>
          <w:szCs w:val="32"/>
        </w:rPr>
        <w:t>面试。</w:t>
      </w:r>
    </w:p>
    <w:p>
      <w:pPr>
        <w:spacing w:line="550" w:lineRule="exact"/>
        <w:ind w:firstLine="643" w:firstLineChars="200"/>
        <w:rPr>
          <w:rFonts w:ascii="仿宋_GB2312" w:hAnsi="仿宋" w:eastAsia="仿宋_GB2312" w:cs="仿宋"/>
          <w:b/>
          <w:bCs/>
          <w:sz w:val="32"/>
          <w:szCs w:val="32"/>
        </w:rPr>
      </w:pPr>
      <w:r>
        <w:rPr>
          <w:rFonts w:hint="eastAsia" w:eastAsia="仿宋_GB2312" w:cs="仿宋"/>
          <w:b/>
          <w:bCs/>
          <w:sz w:val="32"/>
          <w:szCs w:val="32"/>
        </w:rPr>
        <w:t>2</w:t>
      </w:r>
      <w:r>
        <w:rPr>
          <w:rFonts w:hint="eastAsia" w:ascii="仿宋_GB2312" w:hAnsi="仿宋" w:eastAsia="仿宋_GB2312" w:cs="仿宋"/>
          <w:b/>
          <w:bCs/>
          <w:sz w:val="32"/>
          <w:szCs w:val="32"/>
        </w:rPr>
        <w:t>.舞蹈表演</w:t>
      </w:r>
    </w:p>
    <w:p>
      <w:pPr>
        <w:spacing w:line="55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bCs/>
          <w:sz w:val="32"/>
          <w:szCs w:val="32"/>
        </w:rPr>
        <w:t>考试目的：</w:t>
      </w:r>
      <w:r>
        <w:rPr>
          <w:rFonts w:hint="eastAsia" w:ascii="仿宋_GB2312" w:hAnsi="仿宋" w:eastAsia="仿宋_GB2312" w:cs="仿宋"/>
          <w:color w:val="000000"/>
          <w:sz w:val="32"/>
          <w:szCs w:val="32"/>
        </w:rPr>
        <w:t>主要考查考生运用身体语言进行综合艺术表现的能力。</w:t>
      </w:r>
    </w:p>
    <w:p>
      <w:pPr>
        <w:spacing w:line="55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bCs/>
          <w:sz w:val="32"/>
          <w:szCs w:val="32"/>
        </w:rPr>
        <w:t>考试内容：</w:t>
      </w:r>
      <w:r>
        <w:rPr>
          <w:rFonts w:hint="eastAsia" w:ascii="仿宋_GB2312" w:hAnsi="仿宋" w:eastAsia="仿宋_GB2312" w:cs="仿宋"/>
          <w:color w:val="000000"/>
          <w:sz w:val="32"/>
          <w:szCs w:val="32"/>
        </w:rPr>
        <w:t>自备剧目（或组合）表演，舞种不限，时长不超过</w:t>
      </w:r>
      <w:r>
        <w:rPr>
          <w:rFonts w:hint="eastAsia" w:eastAsia="仿宋_GB2312" w:cs="仿宋"/>
          <w:color w:val="000000"/>
          <w:sz w:val="32"/>
          <w:szCs w:val="32"/>
        </w:rPr>
        <w:t>2</w:t>
      </w:r>
      <w:r>
        <w:rPr>
          <w:rFonts w:hint="eastAsia" w:ascii="仿宋_GB2312" w:hAnsi="仿宋" w:eastAsia="仿宋_GB2312" w:cs="仿宋"/>
          <w:color w:val="000000"/>
          <w:sz w:val="32"/>
          <w:szCs w:val="32"/>
        </w:rPr>
        <w:t>分钟。</w:t>
      </w:r>
    </w:p>
    <w:p>
      <w:pPr>
        <w:spacing w:line="55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考试要求：</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w:t>
      </w:r>
      <w:r>
        <w:rPr>
          <w:rFonts w:hint="eastAsia" w:eastAsia="仿宋_GB2312" w:cs="仿宋"/>
          <w:color w:val="000000"/>
          <w:sz w:val="32"/>
          <w:szCs w:val="32"/>
        </w:rPr>
        <w:t>1</w:t>
      </w:r>
      <w:r>
        <w:rPr>
          <w:rFonts w:hint="eastAsia" w:ascii="仿宋_GB2312" w:hAnsi="仿宋" w:eastAsia="仿宋_GB2312" w:cs="仿宋"/>
          <w:color w:val="000000"/>
          <w:sz w:val="32"/>
          <w:szCs w:val="32"/>
        </w:rPr>
        <w:t>）自备剧目（或组合）应与报考的舞种方向一致；</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w:t>
      </w:r>
      <w:r>
        <w:rPr>
          <w:rFonts w:hint="eastAsia" w:eastAsia="仿宋_GB2312" w:cs="仿宋"/>
          <w:color w:val="000000"/>
          <w:sz w:val="32"/>
          <w:szCs w:val="32"/>
        </w:rPr>
        <w:t>2</w:t>
      </w:r>
      <w:r>
        <w:rPr>
          <w:rFonts w:hint="eastAsia" w:ascii="仿宋_GB2312" w:hAnsi="仿宋" w:eastAsia="仿宋_GB2312" w:cs="仿宋"/>
          <w:color w:val="000000"/>
          <w:sz w:val="32"/>
          <w:szCs w:val="32"/>
        </w:rPr>
        <w:t>）着自备剧目（或组合）需要的练习服装，可使用相关道具；不可化妆，音乐自备，自备U盘（仅有本次考试所用音乐，MP</w:t>
      </w:r>
      <w:r>
        <w:rPr>
          <w:rFonts w:hint="eastAsia" w:eastAsia="仿宋_GB2312" w:cs="仿宋"/>
          <w:color w:val="000000"/>
          <w:sz w:val="32"/>
          <w:szCs w:val="32"/>
        </w:rPr>
        <w:t>3</w:t>
      </w:r>
      <w:r>
        <w:rPr>
          <w:rFonts w:hint="eastAsia" w:ascii="仿宋_GB2312" w:hAnsi="仿宋" w:eastAsia="仿宋_GB2312" w:cs="仿宋"/>
          <w:color w:val="000000"/>
          <w:sz w:val="32"/>
          <w:szCs w:val="32"/>
        </w:rPr>
        <w:t>格式）。</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考试形式：</w:t>
      </w:r>
      <w:r>
        <w:rPr>
          <w:rFonts w:hint="eastAsia" w:ascii="仿宋_GB2312" w:hAnsi="仿宋" w:eastAsia="仿宋_GB2312" w:cs="仿宋"/>
          <w:sz w:val="32"/>
          <w:szCs w:val="32"/>
        </w:rPr>
        <w:t>面试。</w:t>
      </w:r>
    </w:p>
    <w:p>
      <w:pPr>
        <w:spacing w:line="550" w:lineRule="exact"/>
        <w:ind w:firstLine="643" w:firstLineChars="200"/>
        <w:rPr>
          <w:rFonts w:ascii="仿宋_GB2312" w:hAnsi="仿宋" w:eastAsia="仿宋_GB2312" w:cs="仿宋"/>
          <w:b/>
          <w:bCs/>
          <w:sz w:val="32"/>
          <w:szCs w:val="32"/>
        </w:rPr>
      </w:pPr>
      <w:r>
        <w:rPr>
          <w:rFonts w:hint="eastAsia" w:eastAsia="仿宋_GB2312" w:cs="仿宋"/>
          <w:b/>
          <w:bCs/>
          <w:sz w:val="32"/>
          <w:szCs w:val="32"/>
        </w:rPr>
        <w:t>3</w:t>
      </w:r>
      <w:r>
        <w:rPr>
          <w:rFonts w:hint="eastAsia" w:ascii="仿宋_GB2312" w:hAnsi="仿宋" w:eastAsia="仿宋_GB2312" w:cs="仿宋"/>
          <w:b/>
          <w:bCs/>
          <w:sz w:val="32"/>
          <w:szCs w:val="32"/>
        </w:rPr>
        <w:t>.舞蹈即兴</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考试目的：</w:t>
      </w:r>
      <w:r>
        <w:rPr>
          <w:rFonts w:hint="eastAsia" w:ascii="仿宋_GB2312" w:hAnsi="仿宋" w:eastAsia="仿宋_GB2312" w:cs="仿宋"/>
          <w:sz w:val="32"/>
          <w:szCs w:val="32"/>
        </w:rPr>
        <w:t>主要考查考生运用身体语言进行创造性表达的素质与潜力。</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考试内容：</w:t>
      </w:r>
      <w:r>
        <w:rPr>
          <w:rFonts w:hint="eastAsia" w:ascii="仿宋_GB2312" w:hAnsi="仿宋" w:eastAsia="仿宋_GB2312" w:cs="仿宋"/>
          <w:sz w:val="32"/>
          <w:szCs w:val="32"/>
        </w:rPr>
        <w:t>依据现场随机抽取的音乐进行即兴表演，舞种不限，时长</w:t>
      </w:r>
      <w:r>
        <w:rPr>
          <w:rFonts w:hint="eastAsia" w:eastAsia="仿宋_GB2312" w:cs="仿宋"/>
          <w:sz w:val="32"/>
          <w:szCs w:val="32"/>
        </w:rPr>
        <w:t>1</w:t>
      </w:r>
      <w:r>
        <w:rPr>
          <w:rFonts w:hint="eastAsia" w:ascii="仿宋_GB2312" w:hAnsi="仿宋" w:eastAsia="仿宋_GB2312" w:cs="仿宋"/>
          <w:sz w:val="32"/>
          <w:szCs w:val="32"/>
        </w:rPr>
        <w:t>分钟。</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考试要求：</w:t>
      </w:r>
      <w:r>
        <w:rPr>
          <w:rFonts w:hint="eastAsia" w:ascii="仿宋_GB2312" w:hAnsi="仿宋" w:eastAsia="仿宋_GB2312" w:cs="仿宋"/>
          <w:sz w:val="32"/>
          <w:szCs w:val="32"/>
        </w:rPr>
        <w:t>着舞蹈练功服，不可化妆。</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考试形式：</w:t>
      </w:r>
      <w:r>
        <w:rPr>
          <w:rFonts w:hint="eastAsia" w:ascii="仿宋_GB2312" w:hAnsi="仿宋" w:eastAsia="仿宋_GB2312" w:cs="仿宋"/>
          <w:sz w:val="32"/>
          <w:szCs w:val="32"/>
        </w:rPr>
        <w:t>面试。</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各科成绩及专业总分均保留</w:t>
      </w:r>
      <w:r>
        <w:rPr>
          <w:rFonts w:hint="eastAsia" w:eastAsia="仿宋_GB2312" w:cs="仿宋"/>
          <w:color w:val="000000"/>
          <w:sz w:val="32"/>
          <w:szCs w:val="32"/>
        </w:rPr>
        <w:t>2</w:t>
      </w:r>
      <w:r>
        <w:rPr>
          <w:rFonts w:hint="eastAsia" w:ascii="仿宋_GB2312" w:hAnsi="仿宋" w:eastAsia="仿宋_GB2312" w:cs="仿宋"/>
          <w:color w:val="000000"/>
          <w:sz w:val="32"/>
          <w:szCs w:val="32"/>
        </w:rPr>
        <w:t>位小数。</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（三）专业考试地点及日程安排</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专业面试科目考试时间：</w:t>
      </w:r>
      <w:r>
        <w:rPr>
          <w:rFonts w:hint="eastAsia" w:eastAsia="仿宋_GB2312" w:cs="仿宋"/>
          <w:color w:val="000000"/>
          <w:sz w:val="32"/>
          <w:szCs w:val="32"/>
        </w:rPr>
        <w:t>2023</w:t>
      </w:r>
      <w:r>
        <w:rPr>
          <w:rFonts w:hint="eastAsia" w:ascii="仿宋_GB2312" w:hAnsi="仿宋" w:eastAsia="仿宋_GB2312" w:cs="仿宋"/>
          <w:color w:val="000000"/>
          <w:sz w:val="32"/>
          <w:szCs w:val="32"/>
        </w:rPr>
        <w:t>年</w:t>
      </w:r>
      <w:r>
        <w:rPr>
          <w:rFonts w:hint="eastAsia" w:eastAsia="仿宋_GB2312" w:cs="仿宋"/>
          <w:color w:val="000000"/>
          <w:sz w:val="32"/>
          <w:szCs w:val="32"/>
        </w:rPr>
        <w:t>12</w:t>
      </w:r>
      <w:r>
        <w:rPr>
          <w:rFonts w:hint="eastAsia" w:ascii="仿宋_GB2312" w:hAnsi="仿宋" w:eastAsia="仿宋_GB2312" w:cs="仿宋"/>
          <w:color w:val="000000"/>
          <w:sz w:val="32"/>
          <w:szCs w:val="32"/>
        </w:rPr>
        <w:t>月</w:t>
      </w:r>
      <w:r>
        <w:rPr>
          <w:rFonts w:hint="eastAsia" w:eastAsia="仿宋_GB2312" w:cs="仿宋"/>
          <w:color w:val="000000"/>
          <w:sz w:val="32"/>
          <w:szCs w:val="32"/>
        </w:rPr>
        <w:t>1</w:t>
      </w:r>
      <w:r>
        <w:rPr>
          <w:rFonts w:hint="eastAsia" w:ascii="仿宋_GB2312" w:hAnsi="仿宋" w:eastAsia="仿宋_GB2312" w:cs="仿宋"/>
          <w:color w:val="000000"/>
          <w:sz w:val="32"/>
          <w:szCs w:val="32"/>
        </w:rPr>
        <w:t>日至</w:t>
      </w:r>
      <w:r>
        <w:rPr>
          <w:rFonts w:hint="eastAsia" w:eastAsia="仿宋_GB2312" w:cs="仿宋"/>
          <w:color w:val="000000"/>
          <w:sz w:val="32"/>
          <w:szCs w:val="32"/>
        </w:rPr>
        <w:t>13</w:t>
      </w:r>
      <w:r>
        <w:rPr>
          <w:rFonts w:hint="eastAsia" w:ascii="仿宋_GB2312" w:hAnsi="仿宋" w:eastAsia="仿宋_GB2312" w:cs="仿宋"/>
          <w:color w:val="000000"/>
          <w:sz w:val="32"/>
          <w:szCs w:val="32"/>
        </w:rPr>
        <w:t>日。</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专业面试科目考试地点：成都理工大学艺术大楼（成都市成华区二仙桥东三路</w:t>
      </w:r>
      <w:r>
        <w:rPr>
          <w:rFonts w:hint="eastAsia" w:eastAsia="仿宋_GB2312" w:cs="仿宋"/>
          <w:color w:val="000000"/>
          <w:sz w:val="32"/>
          <w:szCs w:val="32"/>
        </w:rPr>
        <w:t>1</w:t>
      </w:r>
      <w:r>
        <w:rPr>
          <w:rFonts w:hint="eastAsia" w:ascii="仿宋_GB2312" w:hAnsi="仿宋" w:eastAsia="仿宋_GB2312" w:cs="仿宋"/>
          <w:color w:val="000000"/>
          <w:sz w:val="32"/>
          <w:szCs w:val="32"/>
        </w:rPr>
        <w:t>号）。</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（四）考试注意事项</w:t>
      </w:r>
    </w:p>
    <w:p>
      <w:pPr>
        <w:spacing w:line="550" w:lineRule="exact"/>
        <w:ind w:firstLine="640" w:firstLineChars="200"/>
        <w:rPr>
          <w:rFonts w:ascii="仿宋_GB2312" w:hAnsi="仿宋" w:eastAsia="仿宋_GB2312" w:cs="仿宋"/>
          <w:color w:val="000000"/>
          <w:sz w:val="32"/>
          <w:szCs w:val="32"/>
        </w:rPr>
      </w:pPr>
      <w:r>
        <w:rPr>
          <w:rFonts w:hint="eastAsia" w:eastAsia="仿宋_GB2312" w:cs="仿宋"/>
          <w:color w:val="000000"/>
          <w:sz w:val="32"/>
          <w:szCs w:val="32"/>
        </w:rPr>
        <w:t>1</w:t>
      </w:r>
      <w:r>
        <w:rPr>
          <w:rFonts w:hint="eastAsia" w:ascii="仿宋_GB2312" w:hAnsi="仿宋" w:eastAsia="仿宋_GB2312" w:cs="仿宋"/>
          <w:color w:val="000000"/>
          <w:sz w:val="32"/>
          <w:szCs w:val="32"/>
        </w:rPr>
        <w:t>.考生凭身份证原件和专业准考证参加专业考试。专业面试科目考试实行分组定时按顺序进行，考生本人的专业准考证上已排定了考生所参加的各个专业面试科目考试点名时间，凡不按专业准考证上规定的点名时间参加考试的考生，视为自动放弃。考生如果因突发疾病无法参加面试点名及考试，可持三级甲等（含）以上医院出具的病情诊断书及相关治疗缴费凭证提前向考务办提交更改考试时间的申请，由考务办在该科考试全部结束前的时段内酌情另行安排；除此之外的缺考（含三次点名不到），不另行安排考试时间，相关科目成绩计为</w:t>
      </w:r>
      <w:r>
        <w:rPr>
          <w:rFonts w:hint="eastAsia" w:eastAsia="仿宋_GB2312" w:cs="仿宋"/>
          <w:color w:val="000000"/>
          <w:sz w:val="32"/>
          <w:szCs w:val="32"/>
        </w:rPr>
        <w:t>0</w:t>
      </w:r>
      <w:r>
        <w:rPr>
          <w:rFonts w:hint="eastAsia" w:ascii="仿宋_GB2312" w:hAnsi="仿宋" w:eastAsia="仿宋_GB2312" w:cs="仿宋"/>
          <w:color w:val="000000"/>
          <w:sz w:val="32"/>
          <w:szCs w:val="32"/>
        </w:rPr>
        <w:t>分。</w:t>
      </w:r>
    </w:p>
    <w:p>
      <w:pPr>
        <w:spacing w:line="550" w:lineRule="exact"/>
        <w:ind w:firstLine="640" w:firstLineChars="200"/>
        <w:rPr>
          <w:rFonts w:ascii="仿宋_GB2312" w:hAnsi="仿宋" w:eastAsia="仿宋_GB2312" w:cs="仿宋"/>
          <w:color w:val="000000"/>
          <w:sz w:val="32"/>
          <w:szCs w:val="32"/>
        </w:rPr>
      </w:pPr>
      <w:r>
        <w:rPr>
          <w:rFonts w:hint="eastAsia" w:eastAsia="仿宋_GB2312" w:cs="仿宋"/>
          <w:color w:val="000000"/>
          <w:sz w:val="32"/>
          <w:szCs w:val="32"/>
        </w:rPr>
        <w:t>2</w:t>
      </w:r>
      <w:r>
        <w:rPr>
          <w:rFonts w:hint="eastAsia" w:ascii="仿宋_GB2312" w:hAnsi="仿宋" w:eastAsia="仿宋_GB2312" w:cs="仿宋"/>
          <w:color w:val="000000"/>
          <w:sz w:val="32"/>
          <w:szCs w:val="32"/>
        </w:rPr>
        <w:t>.考试将全程录音录像。对于不遵守《考场规则》，不服从考务工作人员管理以及出现违规行为的考生，考务办公室将报送省教育考试院，按照《中华人民共和国教育法》第七十九条、《国家教育考试违规处理办法》（教育部令第</w:t>
      </w:r>
      <w:r>
        <w:rPr>
          <w:rFonts w:hint="eastAsia" w:eastAsia="仿宋_GB2312" w:cs="仿宋"/>
          <w:color w:val="000000"/>
          <w:sz w:val="32"/>
          <w:szCs w:val="32"/>
        </w:rPr>
        <w:t>33</w:t>
      </w:r>
      <w:r>
        <w:rPr>
          <w:rFonts w:hint="eastAsia" w:ascii="仿宋_GB2312" w:hAnsi="仿宋" w:eastAsia="仿宋_GB2312" w:cs="仿宋"/>
          <w:color w:val="000000"/>
          <w:sz w:val="32"/>
          <w:szCs w:val="32"/>
        </w:rPr>
        <w:t>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pPr>
        <w:widowControl/>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五、专业成绩通知和复核  </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（一）专业成绩通知</w:t>
      </w:r>
    </w:p>
    <w:p>
      <w:pPr>
        <w:widowControl/>
        <w:adjustRightInd w:val="0"/>
        <w:spacing w:line="55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考生可登录省教育考试院官方网站（</w:t>
      </w:r>
      <w:r>
        <w:fldChar w:fldCharType="begin"/>
      </w:r>
      <w:r>
        <w:instrText xml:space="preserve"> HYPERLINK "http://www.sceea.cn）查询专业考试成绩，并打印成绩通知单。" </w:instrText>
      </w:r>
      <w:r>
        <w:fldChar w:fldCharType="separate"/>
      </w:r>
      <w:r>
        <w:rPr>
          <w:rFonts w:hint="eastAsia" w:eastAsia="仿宋_GB2312" w:cs="仿宋"/>
          <w:color w:val="000000"/>
          <w:sz w:val="32"/>
          <w:szCs w:val="32"/>
        </w:rPr>
        <w:t>www.sceea.cn</w:t>
      </w:r>
      <w:r>
        <w:rPr>
          <w:rFonts w:hint="eastAsia" w:ascii="仿宋_GB2312" w:hAnsi="仿宋" w:eastAsia="仿宋_GB2312" w:cs="仿宋"/>
          <w:color w:val="000000"/>
          <w:sz w:val="32"/>
          <w:szCs w:val="32"/>
        </w:rPr>
        <w:t>）查询本人各科类专业考试成绩，并打印成绩通知单，具体时间另行通知。</w:t>
      </w:r>
      <w:r>
        <w:rPr>
          <w:rFonts w:hint="eastAsia" w:ascii="仿宋_GB2312" w:hAnsi="仿宋" w:eastAsia="仿宋_GB2312" w:cs="仿宋"/>
          <w:color w:val="000000"/>
          <w:sz w:val="32"/>
          <w:szCs w:val="32"/>
        </w:rPr>
        <w:fldChar w:fldCharType="end"/>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（二）专业成绩复核</w:t>
      </w:r>
    </w:p>
    <w:p>
      <w:pPr>
        <w:widowControl/>
        <w:adjustRightInd w:val="0"/>
        <w:spacing w:line="55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对专业统考成绩有疑问的考生，可在规定时间内登录省教育考试院官方网站（</w:t>
      </w:r>
      <w:r>
        <w:rPr>
          <w:rFonts w:hint="eastAsia" w:eastAsia="仿宋_GB2312" w:cs="仿宋"/>
          <w:color w:val="000000"/>
          <w:sz w:val="32"/>
          <w:szCs w:val="32"/>
        </w:rPr>
        <w:t>www.sceea.cn</w:t>
      </w:r>
      <w:r>
        <w:rPr>
          <w:rFonts w:hint="eastAsia" w:ascii="仿宋_GB2312" w:hAnsi="仿宋" w:eastAsia="仿宋_GB2312" w:cs="仿宋"/>
          <w:color w:val="000000"/>
          <w:sz w:val="32"/>
          <w:szCs w:val="32"/>
        </w:rPr>
        <w:t>）办理成绩复核登记手续，复核完成后由考务办公室通知考生。复核内容包括考生个人相关信息是否准确、是否考生本人答卷（含音视频）、是否有漏评、得分是否漏统（登）、成绩合成是否一致等；成绩复核不重新评阅答卷（含音视频），评分标准、评分细则的宽严问题不在复核范围之内。</w:t>
      </w:r>
    </w:p>
    <w:p>
      <w:pPr>
        <w:widowControl/>
        <w:adjustRightInd w:val="0"/>
        <w:spacing w:line="550" w:lineRule="exact"/>
        <w:ind w:firstLine="640"/>
        <w:rPr>
          <w:rFonts w:ascii="仿宋_GB2312" w:hAnsi="仿宋" w:eastAsia="仿宋_GB2312" w:cs="仿宋"/>
          <w:sz w:val="32"/>
          <w:szCs w:val="32"/>
        </w:rPr>
      </w:pPr>
      <w:r>
        <w:rPr>
          <w:rFonts w:hint="eastAsia" w:ascii="仿宋_GB2312" w:hAnsi="仿宋" w:eastAsia="仿宋_GB2312" w:cs="仿宋"/>
          <w:color w:val="000000"/>
          <w:sz w:val="32"/>
          <w:szCs w:val="32"/>
        </w:rPr>
        <w:t>高校校考成绩由组织校考的招生高校自行通知考生，成绩复核事宜按照高校有关规定执行。</w:t>
      </w:r>
    </w:p>
    <w:p>
      <w:pPr>
        <w:widowControl/>
        <w:adjustRightIn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六、文化考试</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报考普通高校舞蹈类专业的文理科考生，须按规定参加全国普通高校统一文化考试。舞蹈类专业无职教师资班和高职班对口招生计划。</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七、政考、体检</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考生的思想政治品德考核和体检，按照我省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年报名文件有关规定执行。</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八、其他事项</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考生报考经批准可单独组织专业考试（校考）的舞蹈类专业，必须参加我省舞蹈类专业统考且成绩达到本类专业校考合格线，同类校考合格成绩方为有效。</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参加专业校考的考生，应当提前咨询拟报考的学校，确认拟报考的专业与专业省统考类别（子科类）的对应关系（参见附表），防止出现因为考生没有参加相应类别的省统考而导致校考成绩无效的情形。</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考生在填报志愿时，必须查阅学校《招生章程》《招生简章》，了解学校对专业成绩总分、文化成绩总分、单科成绩、身体条件、性别、文理科类等方面的要求，如因误填、错填而被学校退档，其后果自负。</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四川省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年普通高校招生舞蹈类专业考务办公室设在成都理工大学。</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地址：成都市成华区二仙桥东三路</w:t>
      </w:r>
      <w:r>
        <w:rPr>
          <w:rFonts w:hint="eastAsia" w:eastAsia="仿宋_GB2312" w:cs="仿宋"/>
          <w:color w:val="000000"/>
          <w:sz w:val="32"/>
          <w:szCs w:val="32"/>
        </w:rPr>
        <w:t>1</w:t>
      </w:r>
      <w:r>
        <w:rPr>
          <w:rFonts w:hint="eastAsia" w:ascii="仿宋_GB2312" w:hAnsi="仿宋" w:eastAsia="仿宋_GB2312" w:cs="仿宋"/>
          <w:color w:val="000000"/>
          <w:sz w:val="32"/>
          <w:szCs w:val="32"/>
        </w:rPr>
        <w:t xml:space="preserve">号    </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邮编：</w:t>
      </w:r>
      <w:r>
        <w:rPr>
          <w:rFonts w:hint="eastAsia" w:eastAsia="仿宋_GB2312" w:cs="仿宋"/>
          <w:color w:val="000000"/>
          <w:sz w:val="32"/>
          <w:szCs w:val="32"/>
        </w:rPr>
        <w:t>610059</w:t>
      </w:r>
      <w:r>
        <w:rPr>
          <w:rFonts w:hint="eastAsia" w:ascii="仿宋_GB2312" w:hAnsi="仿宋" w:eastAsia="仿宋_GB2312" w:cs="仿宋"/>
          <w:color w:val="000000"/>
          <w:sz w:val="32"/>
          <w:szCs w:val="32"/>
        </w:rPr>
        <w:t xml:space="preserve">    </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电话：（</w:t>
      </w:r>
      <w:r>
        <w:rPr>
          <w:rFonts w:hint="eastAsia" w:eastAsia="仿宋_GB2312" w:cs="仿宋"/>
          <w:color w:val="000000"/>
          <w:sz w:val="32"/>
          <w:szCs w:val="32"/>
        </w:rPr>
        <w:t>028</w:t>
      </w:r>
      <w:r>
        <w:rPr>
          <w:rFonts w:hint="eastAsia" w:ascii="仿宋_GB2312" w:hAnsi="仿宋" w:eastAsia="仿宋_GB2312" w:cs="仿宋"/>
          <w:color w:val="000000"/>
          <w:sz w:val="32"/>
          <w:szCs w:val="32"/>
        </w:rPr>
        <w:t>）</w:t>
      </w:r>
      <w:r>
        <w:rPr>
          <w:rFonts w:hint="eastAsia" w:eastAsia="仿宋_GB2312" w:cs="仿宋"/>
          <w:color w:val="000000"/>
          <w:sz w:val="32"/>
          <w:szCs w:val="32"/>
        </w:rPr>
        <w:t>84078927</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sz w:val="32"/>
          <w:szCs w:val="32"/>
        </w:rPr>
        <w:t>注：本简介未尽事宜，按我省普通高校年度招生工作相关文件执行。</w:t>
      </w:r>
    </w:p>
    <w:p>
      <w:pPr>
        <w:rPr>
          <w:rFonts w:ascii="仿宋" w:hAnsi="仿宋" w:eastAsia="仿宋" w:cs="仿宋"/>
          <w:sz w:val="32"/>
          <w:szCs w:val="32"/>
        </w:rPr>
      </w:pPr>
    </w:p>
    <w:p>
      <w:pPr>
        <w:rPr>
          <w:rFonts w:ascii="黑体" w:hAnsi="黑体" w:eastAsia="黑体" w:cs="仿宋"/>
          <w:bCs/>
          <w:sz w:val="32"/>
          <w:szCs w:val="32"/>
        </w:rPr>
      </w:pPr>
      <w:r>
        <w:rPr>
          <w:rFonts w:hint="eastAsia" w:ascii="黑体" w:hAnsi="黑体" w:eastAsia="黑体" w:cs="仿宋"/>
          <w:bCs/>
          <w:sz w:val="32"/>
          <w:szCs w:val="32"/>
        </w:rPr>
        <w:t>附</w:t>
      </w:r>
    </w:p>
    <w:p>
      <w:pPr>
        <w:pStyle w:val="2"/>
        <w:spacing w:line="400" w:lineRule="exact"/>
        <w:ind w:firstLine="0" w:firstLineChars="0"/>
        <w:jc w:val="center"/>
        <w:rPr>
          <w:rFonts w:ascii="方正小标宋简体" w:hAnsi="黑体" w:eastAsia="方正小标宋简体" w:cs="黑体"/>
          <w:b w:val="0"/>
          <w:szCs w:val="32"/>
        </w:rPr>
      </w:pPr>
      <w:r>
        <w:rPr>
          <w:rFonts w:hint="eastAsia" w:ascii="方正小标宋简体" w:hAnsi="黑体" w:eastAsia="方正小标宋简体" w:cs="黑体"/>
          <w:b w:val="0"/>
          <w:szCs w:val="32"/>
        </w:rPr>
        <w:t>普通高等学校舞蹈类本科招生专业与省级统考科类</w:t>
      </w:r>
    </w:p>
    <w:p>
      <w:pPr>
        <w:pStyle w:val="2"/>
        <w:spacing w:line="400" w:lineRule="exact"/>
        <w:ind w:firstLine="0" w:firstLineChars="0"/>
        <w:jc w:val="center"/>
        <w:rPr>
          <w:rFonts w:ascii="方正小标宋简体" w:hAnsi="黑体" w:eastAsia="方正小标宋简体" w:cs="黑体"/>
          <w:b w:val="0"/>
          <w:szCs w:val="32"/>
        </w:rPr>
      </w:pPr>
      <w:r>
        <w:rPr>
          <w:rFonts w:hint="eastAsia" w:ascii="方正小标宋简体" w:hAnsi="黑体" w:eastAsia="方正小标宋简体" w:cs="黑体"/>
          <w:b w:val="0"/>
          <w:szCs w:val="32"/>
        </w:rPr>
        <w:t>对应关系一览表</w:t>
      </w:r>
    </w:p>
    <w:p/>
    <w:tbl>
      <w:tblPr>
        <w:tblStyle w:val="6"/>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8"/>
        <w:gridCol w:w="1541"/>
        <w:gridCol w:w="2314"/>
        <w:gridCol w:w="3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718" w:type="dxa"/>
            <w:vMerge w:val="restart"/>
            <w:tcBorders>
              <w:bottom w:val="nil"/>
            </w:tcBorders>
            <w:vAlign w:val="center"/>
          </w:tcPr>
          <w:p>
            <w:pPr>
              <w:spacing w:before="68" w:line="240" w:lineRule="exact"/>
              <w:jc w:val="center"/>
              <w:rPr>
                <w:rFonts w:ascii="仿宋_GB2312" w:hAnsi="仿宋" w:eastAsia="仿宋_GB2312" w:cs="仿宋"/>
                <w:sz w:val="24"/>
              </w:rPr>
            </w:pPr>
            <w:r>
              <w:rPr>
                <w:rFonts w:hint="eastAsia" w:ascii="仿宋_GB2312" w:hAnsi="仿宋" w:eastAsia="仿宋_GB2312" w:cs="仿宋"/>
                <w:b/>
                <w:bCs/>
                <w:spacing w:val="2"/>
                <w:sz w:val="24"/>
              </w:rPr>
              <w:t>统考科类</w:t>
            </w:r>
          </w:p>
        </w:tc>
        <w:tc>
          <w:tcPr>
            <w:tcW w:w="3855" w:type="dxa"/>
            <w:gridSpan w:val="2"/>
            <w:vAlign w:val="center"/>
          </w:tcPr>
          <w:p>
            <w:pPr>
              <w:spacing w:before="134" w:line="240" w:lineRule="exact"/>
              <w:jc w:val="center"/>
              <w:rPr>
                <w:rFonts w:ascii="仿宋_GB2312" w:hAnsi="仿宋" w:eastAsia="仿宋_GB2312" w:cs="仿宋"/>
                <w:sz w:val="24"/>
              </w:rPr>
            </w:pPr>
            <w:r>
              <w:rPr>
                <w:rFonts w:hint="eastAsia" w:ascii="仿宋_GB2312" w:hAnsi="仿宋" w:eastAsia="仿宋_GB2312" w:cs="仿宋"/>
                <w:b/>
                <w:bCs/>
                <w:spacing w:val="-2"/>
                <w:sz w:val="24"/>
              </w:rPr>
              <w:t>对应招生专业</w:t>
            </w:r>
          </w:p>
        </w:tc>
        <w:tc>
          <w:tcPr>
            <w:tcW w:w="3781" w:type="dxa"/>
            <w:vMerge w:val="restart"/>
            <w:vAlign w:val="center"/>
          </w:tcPr>
          <w:p>
            <w:pPr>
              <w:spacing w:before="134" w:line="240" w:lineRule="exact"/>
              <w:jc w:val="center"/>
              <w:rPr>
                <w:rFonts w:ascii="仿宋_GB2312" w:hAnsi="仿宋" w:eastAsia="仿宋_GB2312" w:cs="仿宋"/>
                <w:b/>
                <w:bCs/>
                <w:spacing w:val="-2"/>
                <w:sz w:val="24"/>
              </w:rPr>
            </w:pPr>
            <w:r>
              <w:rPr>
                <w:rFonts w:hint="eastAsia" w:ascii="仿宋_GB2312" w:hAnsi="仿宋" w:eastAsia="仿宋_GB2312" w:cs="仿宋"/>
                <w:b/>
                <w:bCs/>
                <w:spacing w:val="-2"/>
                <w:sz w:val="24"/>
              </w:rPr>
              <w:t>统考科目和代码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718" w:type="dxa"/>
            <w:vMerge w:val="continue"/>
            <w:tcBorders>
              <w:top w:val="nil"/>
              <w:bottom w:val="single" w:color="auto" w:sz="4" w:space="0"/>
            </w:tcBorders>
            <w:vAlign w:val="center"/>
          </w:tcPr>
          <w:p>
            <w:pPr>
              <w:spacing w:line="240" w:lineRule="exact"/>
              <w:jc w:val="center"/>
              <w:rPr>
                <w:rFonts w:ascii="仿宋" w:hAnsi="仿宋" w:eastAsia="仿宋" w:cs="仿宋"/>
                <w:sz w:val="24"/>
              </w:rPr>
            </w:pPr>
          </w:p>
        </w:tc>
        <w:tc>
          <w:tcPr>
            <w:tcW w:w="1541" w:type="dxa"/>
            <w:vAlign w:val="center"/>
          </w:tcPr>
          <w:p>
            <w:pPr>
              <w:spacing w:before="119" w:line="240" w:lineRule="exact"/>
              <w:ind w:left="132"/>
              <w:jc w:val="center"/>
              <w:rPr>
                <w:rFonts w:ascii="仿宋_GB2312" w:hAnsi="仿宋" w:eastAsia="仿宋_GB2312" w:cs="仿宋"/>
                <w:b/>
                <w:sz w:val="24"/>
              </w:rPr>
            </w:pPr>
            <w:r>
              <w:rPr>
                <w:rFonts w:hint="eastAsia" w:ascii="仿宋_GB2312" w:hAnsi="仿宋" w:eastAsia="仿宋_GB2312" w:cs="仿宋"/>
                <w:b/>
                <w:spacing w:val="-2"/>
                <w:sz w:val="24"/>
              </w:rPr>
              <w:t>专业代码</w:t>
            </w:r>
          </w:p>
        </w:tc>
        <w:tc>
          <w:tcPr>
            <w:tcW w:w="2314" w:type="dxa"/>
            <w:vAlign w:val="center"/>
          </w:tcPr>
          <w:p>
            <w:pPr>
              <w:spacing w:before="120" w:line="240" w:lineRule="exact"/>
              <w:jc w:val="center"/>
              <w:rPr>
                <w:rFonts w:ascii="仿宋_GB2312" w:hAnsi="仿宋" w:eastAsia="仿宋_GB2312" w:cs="仿宋"/>
                <w:b/>
                <w:sz w:val="24"/>
              </w:rPr>
            </w:pPr>
            <w:r>
              <w:rPr>
                <w:rFonts w:hint="eastAsia" w:ascii="仿宋_GB2312" w:hAnsi="仿宋" w:eastAsia="仿宋_GB2312" w:cs="仿宋"/>
                <w:b/>
                <w:spacing w:val="-2"/>
                <w:sz w:val="24"/>
              </w:rPr>
              <w:t>专业名称</w:t>
            </w:r>
          </w:p>
        </w:tc>
        <w:tc>
          <w:tcPr>
            <w:tcW w:w="3781" w:type="dxa"/>
            <w:vMerge w:val="continue"/>
            <w:vAlign w:val="center"/>
          </w:tcPr>
          <w:p>
            <w:pPr>
              <w:spacing w:before="120" w:line="240" w:lineRule="exact"/>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restart"/>
            <w:tcBorders>
              <w:top w:val="single" w:color="auto" w:sz="4" w:space="0"/>
              <w:left w:val="single" w:color="auto" w:sz="4" w:space="0"/>
              <w:right w:val="single" w:color="auto" w:sz="4" w:space="0"/>
            </w:tcBorders>
            <w:vAlign w:val="center"/>
          </w:tcPr>
          <w:p>
            <w:pPr>
              <w:spacing w:line="240" w:lineRule="exact"/>
              <w:jc w:val="center"/>
              <w:rPr>
                <w:rFonts w:ascii="仿宋_GB2312" w:hAnsi="仿宋" w:eastAsia="仿宋_GB2312" w:cs="仿宋"/>
                <w:b/>
                <w:sz w:val="24"/>
              </w:rPr>
            </w:pPr>
            <w:r>
              <w:rPr>
                <w:rFonts w:hint="eastAsia" w:ascii="仿宋_GB2312" w:hAnsi="仿宋" w:eastAsia="仿宋_GB2312" w:cs="仿宋"/>
                <w:b/>
                <w:sz w:val="24"/>
              </w:rPr>
              <w:t>舞蹈类</w:t>
            </w:r>
          </w:p>
        </w:tc>
        <w:tc>
          <w:tcPr>
            <w:tcW w:w="1541" w:type="dxa"/>
            <w:tcBorders>
              <w:left w:val="single" w:color="auto" w:sz="4" w:space="0"/>
            </w:tcBorders>
            <w:vAlign w:val="center"/>
          </w:tcPr>
          <w:p>
            <w:pPr>
              <w:spacing w:before="186" w:line="240" w:lineRule="exact"/>
              <w:jc w:val="center"/>
              <w:rPr>
                <w:rFonts w:eastAsia="仿宋_GB2312"/>
                <w:sz w:val="24"/>
              </w:rPr>
            </w:pPr>
            <w:r>
              <w:rPr>
                <w:rFonts w:eastAsia="仿宋_GB2312"/>
                <w:spacing w:val="-4"/>
                <w:sz w:val="24"/>
              </w:rPr>
              <w:t>130204</w:t>
            </w:r>
          </w:p>
        </w:tc>
        <w:tc>
          <w:tcPr>
            <w:tcW w:w="2314" w:type="dxa"/>
          </w:tcPr>
          <w:p>
            <w:pPr>
              <w:spacing w:before="134" w:line="240" w:lineRule="exact"/>
              <w:ind w:firstLine="246" w:firstLineChars="100"/>
              <w:rPr>
                <w:rFonts w:eastAsia="仿宋_GB2312"/>
                <w:sz w:val="24"/>
              </w:rPr>
            </w:pPr>
            <w:r>
              <w:rPr>
                <w:rFonts w:eastAsia="仿宋_GB2312"/>
                <w:spacing w:val="3"/>
                <w:sz w:val="24"/>
              </w:rPr>
              <w:t>舞蹈表演</w:t>
            </w:r>
          </w:p>
        </w:tc>
        <w:tc>
          <w:tcPr>
            <w:tcW w:w="3781" w:type="dxa"/>
            <w:vMerge w:val="restart"/>
            <w:vAlign w:val="center"/>
          </w:tcPr>
          <w:p>
            <w:pPr>
              <w:spacing w:before="120" w:line="240" w:lineRule="exact"/>
              <w:rPr>
                <w:rFonts w:eastAsia="仿宋"/>
                <w:spacing w:val="-2"/>
                <w:sz w:val="24"/>
              </w:rPr>
            </w:pPr>
            <w:r>
              <w:rPr>
                <w:rFonts w:eastAsia="仿宋_GB2312"/>
                <w:spacing w:val="3"/>
                <w:sz w:val="24"/>
              </w:rPr>
              <w:t>201-舞蹈基本功，202-舞蹈表演，203-舞蹈即兴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pPr>
              <w:spacing w:line="240" w:lineRule="exact"/>
              <w:jc w:val="center"/>
              <w:rPr>
                <w:rFonts w:ascii="仿宋" w:hAnsi="仿宋" w:eastAsia="仿宋" w:cs="仿宋"/>
                <w:sz w:val="24"/>
              </w:rPr>
            </w:pPr>
          </w:p>
        </w:tc>
        <w:tc>
          <w:tcPr>
            <w:tcW w:w="1541" w:type="dxa"/>
            <w:tcBorders>
              <w:left w:val="single" w:color="auto" w:sz="4" w:space="0"/>
            </w:tcBorders>
            <w:vAlign w:val="center"/>
          </w:tcPr>
          <w:p>
            <w:pPr>
              <w:spacing w:before="156" w:line="240" w:lineRule="exact"/>
              <w:jc w:val="center"/>
              <w:rPr>
                <w:rFonts w:eastAsia="仿宋_GB2312"/>
                <w:sz w:val="24"/>
              </w:rPr>
            </w:pPr>
            <w:r>
              <w:rPr>
                <w:rFonts w:eastAsia="仿宋_GB2312"/>
                <w:spacing w:val="-4"/>
                <w:sz w:val="24"/>
              </w:rPr>
              <w:t>130205</w:t>
            </w:r>
          </w:p>
        </w:tc>
        <w:tc>
          <w:tcPr>
            <w:tcW w:w="2314" w:type="dxa"/>
          </w:tcPr>
          <w:p>
            <w:pPr>
              <w:spacing w:before="104" w:line="240" w:lineRule="exact"/>
              <w:ind w:firstLine="246" w:firstLineChars="100"/>
              <w:rPr>
                <w:rFonts w:eastAsia="仿宋_GB2312"/>
                <w:sz w:val="24"/>
              </w:rPr>
            </w:pPr>
            <w:r>
              <w:rPr>
                <w:rFonts w:eastAsia="仿宋_GB2312"/>
                <w:spacing w:val="3"/>
                <w:sz w:val="24"/>
              </w:rPr>
              <w:t>舞蹈学</w:t>
            </w:r>
          </w:p>
        </w:tc>
        <w:tc>
          <w:tcPr>
            <w:tcW w:w="3781" w:type="dxa"/>
            <w:vMerge w:val="continue"/>
            <w:vAlign w:val="center"/>
          </w:tcPr>
          <w:p>
            <w:pPr>
              <w:spacing w:before="120" w:line="240" w:lineRule="exact"/>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pPr>
              <w:spacing w:line="240" w:lineRule="exact"/>
              <w:jc w:val="center"/>
              <w:rPr>
                <w:rFonts w:ascii="仿宋" w:hAnsi="仿宋" w:eastAsia="仿宋" w:cs="仿宋"/>
                <w:sz w:val="24"/>
              </w:rPr>
            </w:pPr>
          </w:p>
        </w:tc>
        <w:tc>
          <w:tcPr>
            <w:tcW w:w="1541" w:type="dxa"/>
            <w:tcBorders>
              <w:left w:val="single" w:color="auto" w:sz="4" w:space="0"/>
            </w:tcBorders>
            <w:vAlign w:val="center"/>
          </w:tcPr>
          <w:p>
            <w:pPr>
              <w:spacing w:before="186" w:line="240" w:lineRule="exact"/>
              <w:jc w:val="center"/>
              <w:rPr>
                <w:rFonts w:eastAsia="仿宋_GB2312"/>
                <w:sz w:val="24"/>
              </w:rPr>
            </w:pPr>
            <w:r>
              <w:rPr>
                <w:rFonts w:eastAsia="仿宋_GB2312"/>
                <w:spacing w:val="-4"/>
                <w:sz w:val="24"/>
              </w:rPr>
              <w:t>130206</w:t>
            </w:r>
          </w:p>
        </w:tc>
        <w:tc>
          <w:tcPr>
            <w:tcW w:w="2314" w:type="dxa"/>
          </w:tcPr>
          <w:p>
            <w:pPr>
              <w:spacing w:before="133" w:line="240" w:lineRule="exact"/>
              <w:ind w:firstLine="246" w:firstLineChars="100"/>
              <w:rPr>
                <w:rFonts w:eastAsia="仿宋_GB2312"/>
                <w:sz w:val="24"/>
              </w:rPr>
            </w:pPr>
            <w:r>
              <w:rPr>
                <w:rFonts w:eastAsia="仿宋_GB2312"/>
                <w:spacing w:val="3"/>
                <w:sz w:val="24"/>
              </w:rPr>
              <w:t>舞蹈编导</w:t>
            </w:r>
          </w:p>
        </w:tc>
        <w:tc>
          <w:tcPr>
            <w:tcW w:w="3781" w:type="dxa"/>
            <w:vMerge w:val="continue"/>
            <w:vAlign w:val="center"/>
          </w:tcPr>
          <w:p>
            <w:pPr>
              <w:spacing w:before="120" w:line="240" w:lineRule="exact"/>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pPr>
              <w:spacing w:line="240" w:lineRule="exact"/>
              <w:jc w:val="center"/>
              <w:rPr>
                <w:rFonts w:ascii="仿宋" w:hAnsi="仿宋" w:eastAsia="仿宋" w:cs="仿宋"/>
                <w:sz w:val="24"/>
              </w:rPr>
            </w:pPr>
          </w:p>
        </w:tc>
        <w:tc>
          <w:tcPr>
            <w:tcW w:w="1541" w:type="dxa"/>
            <w:tcBorders>
              <w:left w:val="single" w:color="auto" w:sz="4" w:space="0"/>
            </w:tcBorders>
            <w:vAlign w:val="center"/>
          </w:tcPr>
          <w:p>
            <w:pPr>
              <w:spacing w:before="177" w:line="240" w:lineRule="exact"/>
              <w:jc w:val="center"/>
              <w:rPr>
                <w:rFonts w:eastAsia="仿宋_GB2312"/>
                <w:sz w:val="24"/>
              </w:rPr>
            </w:pPr>
            <w:r>
              <w:rPr>
                <w:rFonts w:eastAsia="仿宋_GB2312"/>
                <w:spacing w:val="-4"/>
                <w:sz w:val="24"/>
              </w:rPr>
              <w:t>130207</w:t>
            </w:r>
          </w:p>
        </w:tc>
        <w:tc>
          <w:tcPr>
            <w:tcW w:w="2314" w:type="dxa"/>
          </w:tcPr>
          <w:p>
            <w:pPr>
              <w:spacing w:before="124" w:line="240" w:lineRule="exact"/>
              <w:ind w:firstLine="248" w:firstLineChars="100"/>
              <w:rPr>
                <w:rFonts w:eastAsia="仿宋_GB2312"/>
                <w:sz w:val="24"/>
              </w:rPr>
            </w:pPr>
            <w:r>
              <w:rPr>
                <w:rFonts w:eastAsia="仿宋_GB2312"/>
                <w:spacing w:val="4"/>
                <w:sz w:val="24"/>
              </w:rPr>
              <w:t>舞蹈教育</w:t>
            </w:r>
          </w:p>
        </w:tc>
        <w:tc>
          <w:tcPr>
            <w:tcW w:w="3781" w:type="dxa"/>
            <w:vMerge w:val="continue"/>
            <w:vAlign w:val="center"/>
          </w:tcPr>
          <w:p>
            <w:pPr>
              <w:spacing w:before="120" w:line="240" w:lineRule="exact"/>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pPr>
              <w:spacing w:line="240" w:lineRule="exact"/>
              <w:jc w:val="center"/>
              <w:rPr>
                <w:rFonts w:ascii="仿宋" w:hAnsi="仿宋" w:eastAsia="仿宋" w:cs="仿宋"/>
                <w:sz w:val="24"/>
              </w:rPr>
            </w:pPr>
          </w:p>
        </w:tc>
        <w:tc>
          <w:tcPr>
            <w:tcW w:w="1541" w:type="dxa"/>
            <w:tcBorders>
              <w:left w:val="single" w:color="auto" w:sz="4" w:space="0"/>
            </w:tcBorders>
            <w:vAlign w:val="center"/>
          </w:tcPr>
          <w:p>
            <w:pPr>
              <w:spacing w:before="187" w:line="240" w:lineRule="exact"/>
              <w:jc w:val="center"/>
              <w:rPr>
                <w:rFonts w:eastAsia="仿宋_GB2312"/>
                <w:sz w:val="24"/>
              </w:rPr>
            </w:pPr>
            <w:r>
              <w:rPr>
                <w:rFonts w:eastAsia="仿宋_GB2312"/>
                <w:spacing w:val="-4"/>
                <w:sz w:val="24"/>
              </w:rPr>
              <w:t>130208</w:t>
            </w:r>
          </w:p>
        </w:tc>
        <w:tc>
          <w:tcPr>
            <w:tcW w:w="2314" w:type="dxa"/>
          </w:tcPr>
          <w:p>
            <w:pPr>
              <w:spacing w:before="134" w:line="240" w:lineRule="exact"/>
              <w:ind w:left="163"/>
              <w:rPr>
                <w:rFonts w:eastAsia="仿宋_GB2312"/>
                <w:sz w:val="24"/>
              </w:rPr>
            </w:pPr>
            <w:r>
              <w:rPr>
                <w:rFonts w:eastAsia="仿宋_GB2312"/>
                <w:spacing w:val="1"/>
                <w:sz w:val="24"/>
              </w:rPr>
              <w:t>航空服务艺术与管理</w:t>
            </w:r>
            <w:r>
              <w:rPr>
                <w:rFonts w:ascii="Cambria Math" w:hAnsi="Cambria Math" w:eastAsia="仿宋_GB2312" w:cs="Cambria Math"/>
                <w:spacing w:val="1"/>
                <w:sz w:val="24"/>
              </w:rPr>
              <w:t>△</w:t>
            </w:r>
          </w:p>
        </w:tc>
        <w:tc>
          <w:tcPr>
            <w:tcW w:w="3781" w:type="dxa"/>
            <w:vMerge w:val="continue"/>
            <w:vAlign w:val="center"/>
          </w:tcPr>
          <w:p>
            <w:pPr>
              <w:spacing w:before="120" w:line="240" w:lineRule="exact"/>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
                <w:sz w:val="24"/>
              </w:rPr>
            </w:pPr>
          </w:p>
        </w:tc>
        <w:tc>
          <w:tcPr>
            <w:tcW w:w="1541" w:type="dxa"/>
            <w:tcBorders>
              <w:left w:val="single" w:color="auto" w:sz="4" w:space="0"/>
            </w:tcBorders>
            <w:vAlign w:val="center"/>
          </w:tcPr>
          <w:p>
            <w:pPr>
              <w:spacing w:before="197" w:line="240" w:lineRule="exact"/>
              <w:jc w:val="center"/>
              <w:rPr>
                <w:rFonts w:eastAsia="仿宋_GB2312"/>
                <w:sz w:val="24"/>
              </w:rPr>
            </w:pPr>
            <w:r>
              <w:rPr>
                <w:rFonts w:eastAsia="仿宋_GB2312"/>
                <w:spacing w:val="-4"/>
                <w:sz w:val="24"/>
              </w:rPr>
              <w:t>130211</w:t>
            </w:r>
          </w:p>
        </w:tc>
        <w:tc>
          <w:tcPr>
            <w:tcW w:w="2314" w:type="dxa"/>
          </w:tcPr>
          <w:p>
            <w:pPr>
              <w:spacing w:before="145" w:line="240" w:lineRule="exact"/>
              <w:ind w:firstLine="246" w:firstLineChars="100"/>
              <w:rPr>
                <w:rFonts w:eastAsia="仿宋_GB2312"/>
                <w:sz w:val="24"/>
              </w:rPr>
            </w:pPr>
            <w:r>
              <w:rPr>
                <w:rFonts w:eastAsia="仿宋_GB2312"/>
                <w:spacing w:val="3"/>
                <w:sz w:val="24"/>
              </w:rPr>
              <w:t>流行舞蹈</w:t>
            </w:r>
          </w:p>
        </w:tc>
        <w:tc>
          <w:tcPr>
            <w:tcW w:w="3781" w:type="dxa"/>
            <w:vMerge w:val="continue"/>
            <w:vAlign w:val="center"/>
          </w:tcPr>
          <w:p>
            <w:pPr>
              <w:spacing w:before="120" w:line="240" w:lineRule="exact"/>
              <w:ind w:left="793"/>
              <w:jc w:val="center"/>
              <w:rPr>
                <w:rFonts w:ascii="仿宋" w:hAnsi="仿宋" w:eastAsia="仿宋" w:cs="仿宋"/>
                <w:spacing w:val="-2"/>
                <w:sz w:val="24"/>
              </w:rPr>
            </w:pPr>
          </w:p>
        </w:tc>
      </w:tr>
    </w:tbl>
    <w:p>
      <w:r>
        <w:rPr>
          <w:rFonts w:hint="eastAsia" w:ascii="仿宋_GB2312" w:hAnsi="仿宋" w:eastAsia="仿宋_GB2312" w:cs="仿宋"/>
          <w:spacing w:val="1"/>
          <w:sz w:val="24"/>
        </w:rPr>
        <w:t>备注：专业名称后标记“△”的为交叉融合专业，学校根据人才培养需要，也可对应其他科类，但每校同一专业在川招生只能对应一个科类。具体对应关系以学校公布的招生简章为准。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YjRjYjA4Zjg1NmVjMDM5ZDkxNDQ4NTU4MDZlMzUifQ=="/>
  </w:docVars>
  <w:rsids>
    <w:rsidRoot w:val="0B545BCD"/>
    <w:rsid w:val="0B545BCD"/>
    <w:rsid w:val="4DE3517A"/>
    <w:rsid w:val="64E33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题0"/>
    <w:basedOn w:val="1"/>
    <w:qFormat/>
    <w:uiPriority w:val="0"/>
    <w:pPr>
      <w:snapToGrid w:val="0"/>
      <w:spacing w:line="520" w:lineRule="exact"/>
      <w:jc w:val="center"/>
    </w:pPr>
    <w:rPr>
      <w:rFonts w:ascii="方正小标宋简体" w:eastAsia="方正小标宋简体"/>
      <w:color w:val="000000"/>
      <w:kern w:val="0"/>
      <w:sz w:val="44"/>
      <w:szCs w:val="100"/>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2023-10-13T01:32:00Z</dcterms:created>
  <dc:creator>WPS_1675735716</dc:creator>
  <cp:lastModifiedBy>快乐就好</cp:lastModifiedBy>
  <dcterms:modified xsi:type="dcterms:W3CDTF">2023-10-13T02:55:27Z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BD3550B62A784414846A3EDE7E08CCA8_11</vt:lpwstr>
  </property>
</Properties>
</file>