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outlineLvl w:val="1"/>
        <w:rPr>
          <w:rFonts w:ascii="黑体" w:hAnsi="黑体" w:eastAsia="黑体" w:cs="Times New Roman"/>
          <w:snapToGrid w:val="0"/>
          <w:sz w:val="32"/>
          <w:szCs w:val="32"/>
        </w:rPr>
      </w:pPr>
      <w:r>
        <w:rPr>
          <w:rFonts w:ascii="黑体" w:hAnsi="黑体" w:eastAsia="黑体" w:cs="Times New Roman"/>
          <w:snapToGrid w:val="0"/>
          <w:sz w:val="32"/>
          <w:szCs w:val="32"/>
        </w:rPr>
        <w:t>附件</w:t>
      </w:r>
      <w:r>
        <w:rPr>
          <w:rFonts w:hint="eastAsia" w:ascii="黑体" w:hAnsi="黑体" w:eastAsia="黑体" w:cs="Times New Roman"/>
          <w:snapToGrid w:val="0"/>
          <w:sz w:val="32"/>
          <w:szCs w:val="32"/>
        </w:rPr>
        <w:t>1</w:t>
      </w:r>
    </w:p>
    <w:p>
      <w:pPr>
        <w:spacing w:line="560" w:lineRule="exact"/>
        <w:jc w:val="center"/>
        <w:rPr>
          <w:rFonts w:ascii="宋体" w:hAnsi="宋体" w:eastAsia="方正小标宋简体"/>
          <w:snapToGrid w:val="0"/>
          <w:sz w:val="36"/>
          <w:szCs w:val="36"/>
        </w:rPr>
      </w:pPr>
    </w:p>
    <w:p>
      <w:pPr>
        <w:spacing w:line="560" w:lineRule="exact"/>
        <w:jc w:val="center"/>
        <w:rPr>
          <w:rFonts w:hint="eastAsia" w:ascii="宋体" w:hAnsi="宋体" w:eastAsia="方正小标宋简体"/>
          <w:snapToGrid w:val="0"/>
          <w:sz w:val="44"/>
          <w:szCs w:val="44"/>
        </w:rPr>
      </w:pPr>
      <w:r>
        <w:rPr>
          <w:rFonts w:hint="eastAsia" w:ascii="宋体" w:hAnsi="宋体" w:eastAsia="方正小标宋简体"/>
          <w:snapToGrid w:val="0"/>
          <w:sz w:val="44"/>
          <w:szCs w:val="44"/>
        </w:rPr>
        <w:t>教育部  卫生部  中国残疾人联合会关于</w:t>
      </w:r>
    </w:p>
    <w:p>
      <w:pPr>
        <w:spacing w:line="560" w:lineRule="exact"/>
        <w:jc w:val="center"/>
        <w:rPr>
          <w:rFonts w:ascii="宋体" w:hAnsi="宋体" w:eastAsia="方正小标宋简体"/>
          <w:snapToGrid w:val="0"/>
          <w:sz w:val="44"/>
          <w:szCs w:val="44"/>
        </w:rPr>
      </w:pPr>
      <w:r>
        <w:rPr>
          <w:rFonts w:hint="eastAsia" w:ascii="宋体" w:hAnsi="宋体" w:eastAsia="方正小标宋简体"/>
          <w:snapToGrid w:val="0"/>
          <w:sz w:val="44"/>
          <w:szCs w:val="44"/>
        </w:rPr>
        <w:t>印发《普通高等学校招生体检工作</w:t>
      </w:r>
    </w:p>
    <w:p>
      <w:pPr>
        <w:spacing w:line="560" w:lineRule="exact"/>
        <w:jc w:val="center"/>
        <w:rPr>
          <w:rFonts w:ascii="宋体" w:hAnsi="宋体" w:eastAsia="方正小标宋简体"/>
          <w:snapToGrid w:val="0"/>
          <w:sz w:val="44"/>
          <w:szCs w:val="44"/>
        </w:rPr>
      </w:pPr>
      <w:r>
        <w:rPr>
          <w:rFonts w:hint="eastAsia" w:ascii="宋体" w:hAnsi="宋体" w:eastAsia="方正小标宋简体"/>
          <w:snapToGrid w:val="0"/>
          <w:sz w:val="44"/>
          <w:szCs w:val="44"/>
        </w:rPr>
        <w:t>指导意见》的通知</w:t>
      </w:r>
    </w:p>
    <w:p>
      <w:pPr>
        <w:spacing w:line="560" w:lineRule="exact"/>
        <w:jc w:val="center"/>
        <w:rPr>
          <w:rFonts w:ascii="楷体" w:hAnsi="楷体" w:eastAsia="楷体"/>
          <w:snapToGrid w:val="0"/>
        </w:rPr>
      </w:pPr>
      <w:r>
        <w:rPr>
          <w:rFonts w:hint="eastAsia" w:ascii="楷体" w:hAnsi="楷体" w:eastAsia="楷体"/>
          <w:snapToGrid w:val="0"/>
        </w:rPr>
        <w:t>教学</w:t>
      </w:r>
      <w:r>
        <w:rPr>
          <w:rFonts w:ascii="楷体" w:hAnsi="楷体" w:eastAsia="楷体"/>
          <w:snapToGrid w:val="0"/>
        </w:rPr>
        <w:t>〔2003〕3号</w:t>
      </w:r>
    </w:p>
    <w:p>
      <w:pPr>
        <w:spacing w:line="560" w:lineRule="exact"/>
        <w:jc w:val="center"/>
        <w:rPr>
          <w:rFonts w:ascii="仿宋" w:hAnsi="仿宋" w:eastAsia="仿宋"/>
          <w:snapToGrid w:val="0"/>
        </w:rPr>
      </w:pP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 xml:space="preserve">随着我国经济社会的快速发展，社会文明程度的进一步提高，我国高等教育开始进入大众化阶段，大学生就业已实行双向选择，原在普通高等学校招生中实行的《普通高等学校招生体检标准》已不能适应新形势的要求。为此，在充分征求高等学校、教育行政部门和卫生部门意见的基础上，教育部、卫生部、中国残疾人联合会制定了《普通高等学校招生体检工作指导意见》（简称《指导意见》），并在2003年普通高等学校招生中实行。为做好普通高等学校招生体检工作，现将有关事项通知如下： </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一、《指导意见》是深入贯彻依法行政、依法治招、进一步扩大高等学校招生自主权，明确高等学校在招生体检方面的责任、深化高等学校招生管理体制改革的重要举措，体现了对所有考生权益的保护，对残疾考生的关爱和以人为本的理念。</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二、《指导意见》对普通高等学校录取新生身体状况的要求与原《普通高等学校招生体检标准》不同的是：</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1</w:t>
      </w:r>
      <w:r>
        <w:rPr>
          <w:rFonts w:hint="default" w:ascii="仿宋" w:hAnsi="仿宋" w:eastAsia="仿宋" w:cs="Times New Roman"/>
          <w:snapToGrid w:val="0"/>
          <w:sz w:val="32"/>
          <w:szCs w:val="32"/>
          <w:lang w:val="en"/>
        </w:rPr>
        <w:t>.</w:t>
      </w:r>
      <w:r>
        <w:rPr>
          <w:rFonts w:hint="eastAsia" w:ascii="仿宋" w:hAnsi="仿宋" w:eastAsia="仿宋" w:cs="Times New Roman"/>
          <w:snapToGrid w:val="0"/>
          <w:sz w:val="32"/>
          <w:szCs w:val="32"/>
        </w:rPr>
        <w:t xml:space="preserve">进一步放宽对患疾病或生理缺陷者的录取要求。除患有传染性疾病、精神性疾病、血液病、心脏病、高血压等无法完成学业的疾病及学习不能自理的考生，高等学校可以不予录取外，对患有其他疾病的考生，只要不影响专业学习和其他学生，录取时一般应不受限制。 </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2</w:t>
      </w:r>
      <w:r>
        <w:rPr>
          <w:rFonts w:hint="default" w:ascii="仿宋" w:hAnsi="仿宋" w:eastAsia="仿宋" w:cs="Times New Roman"/>
          <w:snapToGrid w:val="0"/>
          <w:sz w:val="32"/>
          <w:szCs w:val="32"/>
          <w:lang w:val="en"/>
        </w:rPr>
        <w:t>.</w:t>
      </w:r>
      <w:r>
        <w:rPr>
          <w:rFonts w:hint="eastAsia" w:ascii="仿宋" w:hAnsi="仿宋" w:eastAsia="仿宋" w:cs="Times New Roman"/>
          <w:snapToGrid w:val="0"/>
          <w:sz w:val="32"/>
          <w:szCs w:val="32"/>
        </w:rPr>
        <w:t xml:space="preserve">对原体检标准规定患有某种疾病或生理缺陷的考生不能录取的专业进行了调整。明确了由于所患某种疾病或生理缺陷，不能按专业培养方案完成学业的录取受限专业；对患有不影响专业学习的某种疾病或生理缺陷，但今后对在该专业领域内就业可能有影响的，提出不宜就读专业的指导性建议，考生可根据自身情况选报专业。 </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3</w:t>
      </w:r>
      <w:r>
        <w:rPr>
          <w:rFonts w:hint="default" w:ascii="仿宋" w:hAnsi="仿宋" w:eastAsia="仿宋" w:cs="Times New Roman"/>
          <w:snapToGrid w:val="0"/>
          <w:sz w:val="32"/>
          <w:szCs w:val="32"/>
          <w:lang w:val="en"/>
        </w:rPr>
        <w:t>.</w:t>
      </w:r>
      <w:r>
        <w:rPr>
          <w:rFonts w:hint="eastAsia" w:ascii="仿宋" w:hAnsi="仿宋" w:eastAsia="仿宋" w:cs="Times New Roman"/>
          <w:snapToGrid w:val="0"/>
          <w:sz w:val="32"/>
          <w:szCs w:val="32"/>
        </w:rPr>
        <w:t xml:space="preserve">由于视力及肝功不正常等方面的原因，高等学校可限定部分专业不予录取。 </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4</w:t>
      </w:r>
      <w:r>
        <w:rPr>
          <w:rFonts w:hint="default" w:ascii="仿宋" w:hAnsi="仿宋" w:eastAsia="仿宋" w:cs="Times New Roman"/>
          <w:snapToGrid w:val="0"/>
          <w:sz w:val="32"/>
          <w:szCs w:val="32"/>
          <w:lang w:val="en"/>
        </w:rPr>
        <w:t>.</w:t>
      </w:r>
      <w:r>
        <w:rPr>
          <w:rFonts w:hint="eastAsia" w:ascii="仿宋" w:hAnsi="仿宋" w:eastAsia="仿宋" w:cs="Times New Roman"/>
          <w:snapToGrid w:val="0"/>
          <w:sz w:val="32"/>
          <w:szCs w:val="32"/>
        </w:rPr>
        <w:t xml:space="preserve">对肢体残疾、不影响所报专业学习，且高考成绩达到录取要求的考生，高等学校不能因其残疾而不予录取。 </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5</w:t>
      </w:r>
      <w:r>
        <w:rPr>
          <w:rFonts w:hint="default" w:ascii="仿宋" w:hAnsi="仿宋" w:eastAsia="仿宋" w:cs="Times New Roman"/>
          <w:snapToGrid w:val="0"/>
          <w:sz w:val="32"/>
          <w:szCs w:val="32"/>
          <w:lang w:val="en"/>
        </w:rPr>
        <w:t>.</w:t>
      </w:r>
      <w:r>
        <w:rPr>
          <w:rFonts w:hint="eastAsia" w:ascii="仿宋" w:hAnsi="仿宋" w:eastAsia="仿宋" w:cs="Times New Roman"/>
          <w:snapToGrid w:val="0"/>
          <w:sz w:val="32"/>
          <w:szCs w:val="32"/>
        </w:rPr>
        <w:t xml:space="preserve">高等学校应对入学新生的身体健康状况进行复查，对复查后不能进行正常学习的，按学籍管理规定处理。 </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三、《指导意见》只作为高等学校录取新生时对其身体健康状况要求的指导性意见。高等学校可根据本校的办学条件和专业培养要求，提出对考生身体健康状况的补充规定，补充规定必须合法、合理，有详细的说明和解释，但不得以不具备办学条件或不符合培养要求为由，拒收确能进行所报专业学习的残疾考生。补充规定要在招生章程中向社会公布。</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四、普通高等学校招生体检工作，是高等学校录取时对考生进行德智体全面考核的一项重要内容，各省、自治区、直辖市招生委员会和高等学校要充分重视，并根据本通知的有关要求，制定详细的实施办法，向社会做好宣传解释工作。省级招办在录取阶段要给高等学校提供完整、清晰的考生体检电子档案，以便于高等学校录取时审核。残疾考生招生工作是高校招生工作的有机组成部分，省级招生委员会可吸收本省残联作为成员单位，加强协调与合作。</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五、原《普通高等学校招生体检标准》从本通知发布之日起停止执行。</w:t>
      </w:r>
    </w:p>
    <w:p>
      <w:pPr>
        <w:pStyle w:val="10"/>
        <w:spacing w:line="560" w:lineRule="exact"/>
        <w:ind w:firstLine="700" w:firstLineChars="219"/>
        <w:rPr>
          <w:rFonts w:ascii="仿宋" w:hAnsi="仿宋" w:eastAsia="仿宋" w:cs="Times New Roman"/>
          <w:snapToGrid w:val="0"/>
          <w:sz w:val="32"/>
          <w:szCs w:val="32"/>
        </w:rPr>
      </w:pPr>
      <w:r>
        <w:rPr>
          <w:rFonts w:hint="eastAsia" w:ascii="仿宋" w:hAnsi="仿宋" w:eastAsia="仿宋" w:cs="Times New Roman"/>
          <w:snapToGrid w:val="0"/>
          <w:sz w:val="32"/>
          <w:szCs w:val="32"/>
        </w:rPr>
        <w:t>六、请各省、自治区、直辖市招生委员会将本通知及《指导意见》尽快转发至本地区各高等学校。</w:t>
      </w:r>
    </w:p>
    <w:p>
      <w:pPr>
        <w:pStyle w:val="10"/>
        <w:spacing w:line="560" w:lineRule="exact"/>
        <w:rPr>
          <w:rFonts w:ascii="仿宋" w:hAnsi="仿宋" w:eastAsia="仿宋" w:cs="Times New Roman"/>
          <w:snapToGrid w:val="0"/>
          <w:sz w:val="32"/>
          <w:szCs w:val="32"/>
        </w:rPr>
      </w:pPr>
    </w:p>
    <w:p>
      <w:pPr>
        <w:pStyle w:val="10"/>
        <w:spacing w:line="560" w:lineRule="exact"/>
        <w:jc w:val="center"/>
        <w:rPr>
          <w:rFonts w:hAnsi="宋体" w:eastAsia="方正小标宋简体" w:cs="Times New Roman"/>
          <w:snapToGrid w:val="0"/>
          <w:sz w:val="36"/>
          <w:szCs w:val="36"/>
        </w:rPr>
        <w:sectPr>
          <w:headerReference r:id="rId3" w:type="default"/>
          <w:footerReference r:id="rId4" w:type="default"/>
          <w:pgSz w:w="11906" w:h="16838"/>
          <w:pgMar w:top="2098" w:right="1474" w:bottom="1985" w:left="1588" w:header="851" w:footer="1559" w:gutter="0"/>
          <w:pgNumType w:fmt="decimal"/>
          <w:cols w:space="720" w:num="1"/>
          <w:docGrid w:linePitch="579" w:charSpace="-1683"/>
        </w:sectPr>
      </w:pPr>
    </w:p>
    <w:p>
      <w:pPr>
        <w:pStyle w:val="10"/>
        <w:spacing w:line="560" w:lineRule="exact"/>
        <w:jc w:val="center"/>
        <w:rPr>
          <w:rFonts w:hAnsi="宋体" w:eastAsia="方正小标宋简体" w:cs="Times New Roman"/>
          <w:snapToGrid w:val="0"/>
          <w:sz w:val="44"/>
          <w:szCs w:val="44"/>
        </w:rPr>
      </w:pPr>
      <w:r>
        <w:rPr>
          <w:rFonts w:hint="eastAsia" w:hAnsi="宋体" w:eastAsia="方正小标宋简体" w:cs="Times New Roman"/>
          <w:snapToGrid w:val="0"/>
          <w:sz w:val="44"/>
          <w:szCs w:val="44"/>
        </w:rPr>
        <w:t>普通高等学校招生体检工作指导意见</w:t>
      </w:r>
    </w:p>
    <w:p>
      <w:pPr>
        <w:pStyle w:val="10"/>
        <w:spacing w:line="560" w:lineRule="exact"/>
        <w:jc w:val="center"/>
        <w:rPr>
          <w:rFonts w:hAnsi="宋体" w:eastAsia="方正小标宋简体" w:cs="Times New Roman"/>
          <w:snapToGrid w:val="0"/>
          <w:sz w:val="36"/>
          <w:szCs w:val="36"/>
        </w:rPr>
      </w:pPr>
    </w:p>
    <w:p>
      <w:pPr>
        <w:pStyle w:val="10"/>
        <w:spacing w:line="560" w:lineRule="exact"/>
        <w:ind w:firstLine="659" w:firstLineChars="206"/>
        <w:outlineLvl w:val="0"/>
        <w:rPr>
          <w:rFonts w:hAnsi="宋体" w:eastAsia="黑体" w:cs="Times New Roman"/>
          <w:snapToGrid w:val="0"/>
          <w:sz w:val="32"/>
          <w:szCs w:val="32"/>
        </w:rPr>
      </w:pPr>
      <w:r>
        <w:rPr>
          <w:rFonts w:hAnsi="宋体" w:eastAsia="黑体" w:cs="Times New Roman"/>
          <w:snapToGrid w:val="0"/>
          <w:sz w:val="32"/>
          <w:szCs w:val="32"/>
        </w:rPr>
        <w:t>一、患有下列疾病者，学校可以不予录取</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1.严重心脏病（先天性心脏病经手术治愈，或房室间隔缺损分流量少，动脉导管未闭返流血量少，经二级以上医院专科检查确定无需手术者除外）、心肌病、高血压病。</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2.重症支气管扩张、哮喘，恶性肿瘤、慢性肾炎、尿毒症。</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3.严重的血液、内分泌及代谢系统疾病、风湿性疾病。</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4.重症或难治性癫痫或其他神经系统疾病；严重精神病未治愈、精神活性物质滥用和依赖。</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5.慢性肝炎病人并且肝功能不正常者（肝炎病原携带者但肝功能正常者除外）。</w:t>
      </w:r>
    </w:p>
    <w:p>
      <w:pPr>
        <w:pStyle w:val="10"/>
        <w:spacing w:line="560" w:lineRule="exact"/>
        <w:ind w:firstLine="659" w:firstLineChars="206"/>
        <w:outlineLvl w:val="1"/>
        <w:rPr>
          <w:rFonts w:ascii="仿宋" w:hAnsi="仿宋" w:eastAsia="仿宋" w:cs="Times New Roman"/>
          <w:snapToGrid w:val="0"/>
          <w:sz w:val="32"/>
          <w:szCs w:val="32"/>
        </w:rPr>
      </w:pPr>
      <w:r>
        <w:rPr>
          <w:rFonts w:ascii="仿宋" w:hAnsi="仿宋" w:eastAsia="仿宋" w:cs="Times New Roman"/>
          <w:snapToGrid w:val="0"/>
          <w:sz w:val="32"/>
          <w:szCs w:val="32"/>
        </w:rPr>
        <w:t>6.结核病除下列情况外可以不予录取：</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（1）原发型肺结核、浸润性肺结核已硬结稳定；结核型胸膜炎已治愈或治愈后遗有胸膜肥厚者；</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（2）一切肺外结核</w:t>
      </w:r>
      <w:r>
        <w:rPr>
          <w:rFonts w:hint="eastAsia" w:ascii="仿宋" w:hAnsi="仿宋" w:eastAsia="仿宋" w:cs="Times New Roman"/>
          <w:snapToGrid w:val="0"/>
          <w:sz w:val="32"/>
          <w:szCs w:val="32"/>
        </w:rPr>
        <w:t>（</w:t>
      </w:r>
      <w:r>
        <w:rPr>
          <w:rFonts w:ascii="仿宋" w:hAnsi="仿宋" w:eastAsia="仿宋" w:cs="Times New Roman"/>
          <w:snapToGrid w:val="0"/>
          <w:sz w:val="32"/>
          <w:szCs w:val="32"/>
        </w:rPr>
        <w:t>肾结核、骨结核、腹膜结核等</w:t>
      </w:r>
      <w:r>
        <w:rPr>
          <w:rFonts w:hint="eastAsia" w:ascii="仿宋" w:hAnsi="仿宋" w:eastAsia="仿宋" w:cs="Times New Roman"/>
          <w:snapToGrid w:val="0"/>
          <w:sz w:val="32"/>
          <w:szCs w:val="32"/>
        </w:rPr>
        <w:t>）</w:t>
      </w:r>
      <w:r>
        <w:rPr>
          <w:rFonts w:ascii="仿宋" w:hAnsi="仿宋" w:eastAsia="仿宋" w:cs="Times New Roman"/>
          <w:snapToGrid w:val="0"/>
          <w:sz w:val="32"/>
          <w:szCs w:val="32"/>
        </w:rPr>
        <w:t>、血行性播散型肺结核治愈后一年以上未复发，经二级以上医院</w:t>
      </w:r>
      <w:r>
        <w:rPr>
          <w:rFonts w:hint="eastAsia" w:ascii="仿宋" w:hAnsi="仿宋" w:eastAsia="仿宋" w:cs="Times New Roman"/>
          <w:snapToGrid w:val="0"/>
          <w:sz w:val="32"/>
          <w:szCs w:val="32"/>
        </w:rPr>
        <w:t>（</w:t>
      </w:r>
      <w:r>
        <w:rPr>
          <w:rFonts w:ascii="仿宋" w:hAnsi="仿宋" w:eastAsia="仿宋" w:cs="Times New Roman"/>
          <w:snapToGrid w:val="0"/>
          <w:sz w:val="32"/>
          <w:szCs w:val="32"/>
        </w:rPr>
        <w:t>或结核病防治所</w:t>
      </w:r>
      <w:r>
        <w:rPr>
          <w:rFonts w:hint="eastAsia" w:ascii="仿宋" w:hAnsi="仿宋" w:eastAsia="仿宋" w:cs="Times New Roman"/>
          <w:snapToGrid w:val="0"/>
          <w:sz w:val="32"/>
          <w:szCs w:val="32"/>
        </w:rPr>
        <w:t>）</w:t>
      </w:r>
      <w:r>
        <w:rPr>
          <w:rFonts w:ascii="仿宋" w:hAnsi="仿宋" w:eastAsia="仿宋" w:cs="Times New Roman"/>
          <w:snapToGrid w:val="0"/>
          <w:sz w:val="32"/>
          <w:szCs w:val="32"/>
        </w:rPr>
        <w:t>专科检查无变化者；</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（3）淋巴腺结核已临床治愈无症状者。</w:t>
      </w:r>
    </w:p>
    <w:p>
      <w:pPr>
        <w:pStyle w:val="10"/>
        <w:spacing w:line="560" w:lineRule="exact"/>
        <w:ind w:firstLine="659" w:firstLineChars="206"/>
        <w:outlineLvl w:val="0"/>
        <w:rPr>
          <w:rFonts w:hAnsi="宋体" w:eastAsia="黑体" w:cs="Times New Roman"/>
          <w:snapToGrid w:val="0"/>
          <w:sz w:val="32"/>
          <w:szCs w:val="32"/>
        </w:rPr>
      </w:pPr>
      <w:r>
        <w:rPr>
          <w:rFonts w:hAnsi="宋体" w:eastAsia="黑体" w:cs="Times New Roman"/>
          <w:snapToGrid w:val="0"/>
          <w:sz w:val="32"/>
          <w:szCs w:val="32"/>
        </w:rPr>
        <w:t>二、患有下列疾病者，学校有关专业可不予录取</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1.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理、心理学、应用心理学、生态学、侦查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2.色觉异常Ⅱ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3.不能准确识别红、黄、绿、兰、紫各种颜色中任何一种颜色的导线、按键、信号灯、几何图形者不能录取的专业：除同轻度色觉异常、色觉异常Ⅱ度两类列出专业外，还包括经济学类、管理科学与工程类、工商管理类、公共管理类、农业经济管理类、图书档案学类各专业。不能准确在显示器上识别红、黄、绿、蓝、紫各颜色中任何一种颜色的数码、字母者不能录取到计算机科学与技术等专业。</w:t>
      </w:r>
    </w:p>
    <w:p>
      <w:pPr>
        <w:pStyle w:val="10"/>
        <w:spacing w:line="560" w:lineRule="exact"/>
        <w:ind w:firstLine="659" w:firstLineChars="206"/>
        <w:rPr>
          <w:rFonts w:ascii="仿宋" w:hAnsi="仿宋" w:eastAsia="仿宋" w:cs="Times New Roman"/>
          <w:snapToGrid w:val="0"/>
          <w:spacing w:val="0"/>
          <w:sz w:val="32"/>
          <w:szCs w:val="32"/>
        </w:rPr>
      </w:pPr>
      <w:r>
        <w:rPr>
          <w:rFonts w:ascii="仿宋" w:hAnsi="仿宋" w:eastAsia="仿宋" w:cs="Times New Roman"/>
          <w:snapToGrid w:val="0"/>
          <w:sz w:val="32"/>
          <w:szCs w:val="32"/>
        </w:rPr>
        <w:t>4.</w:t>
      </w:r>
      <w:r>
        <w:rPr>
          <w:rFonts w:ascii="仿宋" w:hAnsi="仿宋" w:eastAsia="仿宋" w:cs="Times New Roman"/>
          <w:snapToGrid w:val="0"/>
          <w:spacing w:val="0"/>
          <w:sz w:val="32"/>
          <w:szCs w:val="32"/>
        </w:rPr>
        <w:t>裸眼视力任何一眼低于5.0者，不能录取的专业：飞行技术、航海技术、消防工程、刑事科学技术、侦察。专科专业：海洋船舶驾驶及与以上专业相同相近专业</w:t>
      </w:r>
      <w:r>
        <w:rPr>
          <w:rFonts w:hint="eastAsia" w:ascii="仿宋" w:hAnsi="仿宋" w:eastAsia="仿宋" w:cs="Times New Roman"/>
          <w:snapToGrid w:val="0"/>
          <w:spacing w:val="0"/>
          <w:sz w:val="32"/>
          <w:szCs w:val="32"/>
        </w:rPr>
        <w:t>（</w:t>
      </w:r>
      <w:r>
        <w:rPr>
          <w:rFonts w:ascii="仿宋" w:hAnsi="仿宋" w:eastAsia="仿宋" w:cs="Times New Roman"/>
          <w:snapToGrid w:val="0"/>
          <w:spacing w:val="0"/>
          <w:sz w:val="32"/>
          <w:szCs w:val="32"/>
        </w:rPr>
        <w:t>如民航空中交通管制</w:t>
      </w:r>
      <w:r>
        <w:rPr>
          <w:rFonts w:hint="eastAsia" w:ascii="仿宋" w:hAnsi="仿宋" w:eastAsia="仿宋" w:cs="Times New Roman"/>
          <w:snapToGrid w:val="0"/>
          <w:spacing w:val="0"/>
          <w:sz w:val="32"/>
          <w:szCs w:val="32"/>
        </w:rPr>
        <w:t>）。</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5.裸眼视力任何一眼低于4.8者，不能录取的专业：轮机工程、运动训练、民族传统体育。专科专业：烹饪与营养、烹饪工艺。</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6.乙型肝炎表面抗原携带者不能录取的专业：学前教育、航海技术、飞行技术等。专科专业：面点工艺、西餐工艺、烹饪与营养、烹饪工艺、食品科学与工程等</w:t>
      </w:r>
      <w:r>
        <w:rPr>
          <w:rFonts w:hint="eastAsia" w:ascii="仿宋" w:hAnsi="仿宋" w:eastAsia="仿宋" w:cs="Times New Roman"/>
          <w:snapToGrid w:val="0"/>
          <w:sz w:val="32"/>
          <w:szCs w:val="32"/>
        </w:rPr>
        <w:t>（注：此条已经取消，详见教育部办公厅、卫生部办公厅《关于普通高等学校招生学生入学身体检查取消乙肝项目检测有关问题的通知》（教学厅〔2010〕2号））</w:t>
      </w:r>
      <w:r>
        <w:rPr>
          <w:rFonts w:ascii="仿宋" w:hAnsi="仿宋" w:eastAsia="仿宋" w:cs="Times New Roman"/>
          <w:snapToGrid w:val="0"/>
          <w:sz w:val="32"/>
          <w:szCs w:val="32"/>
        </w:rPr>
        <w:t>。</w:t>
      </w:r>
    </w:p>
    <w:p>
      <w:pPr>
        <w:pStyle w:val="10"/>
        <w:spacing w:line="560" w:lineRule="exact"/>
        <w:ind w:firstLine="659" w:firstLineChars="206"/>
        <w:outlineLvl w:val="0"/>
        <w:rPr>
          <w:rFonts w:hAnsi="宋体" w:eastAsia="黑体" w:cs="Times New Roman"/>
          <w:snapToGrid w:val="0"/>
          <w:sz w:val="32"/>
          <w:szCs w:val="32"/>
        </w:rPr>
      </w:pPr>
      <w:r>
        <w:rPr>
          <w:rFonts w:hAnsi="宋体" w:eastAsia="黑体" w:cs="Times New Roman"/>
          <w:snapToGrid w:val="0"/>
          <w:sz w:val="32"/>
          <w:szCs w:val="32"/>
        </w:rPr>
        <w:t>三、患有下列疾病不宜就读的专业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1.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以及土木工程、消防工程、农业水利工程、农学、法医学、水土保持与荒漠化防治、动物科学各专业。专科专业不宜就读烹饪工艺、西餐工艺、面点工艺、烹饪与营养、表演、舞蹈学、雕塑、考古学、地质学、建筑工程、交通土建工程、工业设备安装工程、铁道与桥梁工程、公路与城市道路工程、公路与桥梁工程、铁道工程、工业与民用建筑工程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2.先天性心脏病经手术治愈，或房室间隔缺损分流量少，动脉导管未闭返流血量少，经二级以上医院专科检查确定无需手术者不宜就读的专业同第三部分第一条。</w:t>
      </w:r>
    </w:p>
    <w:p>
      <w:pPr>
        <w:pStyle w:val="10"/>
        <w:spacing w:line="560" w:lineRule="exact"/>
        <w:ind w:firstLine="659" w:firstLineChars="206"/>
        <w:outlineLvl w:val="1"/>
        <w:rPr>
          <w:rFonts w:ascii="仿宋" w:hAnsi="仿宋" w:eastAsia="仿宋" w:cs="Times New Roman"/>
          <w:snapToGrid w:val="0"/>
          <w:sz w:val="32"/>
          <w:szCs w:val="32"/>
        </w:rPr>
      </w:pPr>
      <w:r>
        <w:rPr>
          <w:rFonts w:ascii="仿宋" w:hAnsi="仿宋" w:eastAsia="仿宋" w:cs="Times New Roman"/>
          <w:snapToGrid w:val="0"/>
          <w:sz w:val="32"/>
          <w:szCs w:val="32"/>
        </w:rPr>
        <w:t>3.肢体残疾（不继续恶化），不宜就读的专业同第三部分第一条。</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4.屈光不正</w:t>
      </w:r>
      <w:r>
        <w:rPr>
          <w:rFonts w:hint="eastAsia" w:ascii="仿宋" w:hAnsi="仿宋" w:eastAsia="仿宋" w:cs="Times New Roman"/>
          <w:snapToGrid w:val="0"/>
          <w:sz w:val="32"/>
          <w:szCs w:val="32"/>
        </w:rPr>
        <w:t>（</w:t>
      </w:r>
      <w:r>
        <w:rPr>
          <w:rFonts w:ascii="仿宋" w:hAnsi="仿宋" w:eastAsia="仿宋" w:cs="Times New Roman"/>
          <w:snapToGrid w:val="0"/>
          <w:sz w:val="32"/>
          <w:szCs w:val="32"/>
        </w:rPr>
        <w:t>近视眼或远视眼，下同</w:t>
      </w:r>
      <w:r>
        <w:rPr>
          <w:rFonts w:hint="eastAsia" w:ascii="仿宋" w:hAnsi="仿宋" w:eastAsia="仿宋" w:cs="Times New Roman"/>
          <w:snapToGrid w:val="0"/>
          <w:sz w:val="32"/>
          <w:szCs w:val="32"/>
        </w:rPr>
        <w:t>）</w:t>
      </w:r>
      <w:r>
        <w:rPr>
          <w:rFonts w:ascii="仿宋" w:hAnsi="仿宋" w:eastAsia="仿宋" w:cs="Times New Roman"/>
          <w:snapToGrid w:val="0"/>
          <w:sz w:val="32"/>
          <w:szCs w:val="32"/>
        </w:rPr>
        <w:t>任何一眼矫正到4.8，镜片度数大于400度的，不宜就读海洋技术、海洋科学、测控技术与仪器、核工程与核技术、生物医学工程、服装设计与工程、飞行器制造工程。专科专业：与以上相同或相近专业。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5.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6.一眼失明另一眼矫正到4.8，镜片度数大于400度的，不宜就读工学、农学、医学、法学各专业及应用物理学、应用化学、生物技术、地质学、生态学、环境科学、海洋科学、海洋技术、生物科学、应用心理学等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7.两耳听力均在3米以内，或一耳听力在5米另一耳全聋的，不宜就读法学各专业、外国语言文学各专业以及外交学、新闻学、侦察学、学前教育、音乐学、录音艺术、土木工程、交通运输、动物科学、动物医学各专业、医学各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8.嗅觉迟钝、口吃、步态异常、驼背，面部疤痕、血管瘤、黑色素痣、白癜风的，不宜就读教育学类、公安学类各专业以及外交学、法学、新闻学、音乐表演、表演各专业。</w:t>
      </w:r>
    </w:p>
    <w:p>
      <w:pPr>
        <w:pStyle w:val="10"/>
        <w:spacing w:line="560" w:lineRule="exact"/>
        <w:ind w:firstLine="659" w:firstLineChars="206"/>
        <w:outlineLvl w:val="1"/>
        <w:rPr>
          <w:rFonts w:ascii="仿宋" w:hAnsi="仿宋" w:eastAsia="仿宋" w:cs="Times New Roman"/>
          <w:snapToGrid w:val="0"/>
          <w:sz w:val="32"/>
          <w:szCs w:val="32"/>
        </w:rPr>
      </w:pPr>
      <w:r>
        <w:rPr>
          <w:rFonts w:ascii="仿宋" w:hAnsi="仿宋" w:eastAsia="仿宋" w:cs="Times New Roman"/>
          <w:snapToGrid w:val="0"/>
          <w:sz w:val="32"/>
          <w:szCs w:val="32"/>
        </w:rPr>
        <w:t>9.斜视、嗅觉迟钝、口吃不宜就读医学类专业。</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此部分内容供考生在报考专业志愿时参考。学校不得以此为依据，拒绝录取达到相关要求的考生。</w:t>
      </w:r>
    </w:p>
    <w:p>
      <w:pPr>
        <w:pStyle w:val="10"/>
        <w:spacing w:line="560" w:lineRule="exact"/>
        <w:ind w:firstLine="659" w:firstLineChars="206"/>
        <w:outlineLvl w:val="0"/>
        <w:rPr>
          <w:rFonts w:hAnsi="宋体" w:eastAsia="黑体" w:cs="Times New Roman"/>
          <w:snapToGrid w:val="0"/>
          <w:sz w:val="32"/>
          <w:szCs w:val="32"/>
        </w:rPr>
      </w:pPr>
      <w:r>
        <w:rPr>
          <w:rFonts w:hAnsi="宋体" w:eastAsia="黑体" w:cs="Times New Roman"/>
          <w:snapToGrid w:val="0"/>
          <w:sz w:val="32"/>
          <w:szCs w:val="32"/>
        </w:rPr>
        <w:t>四、其他</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1.未列入专业目录或经教育部批准有权自定新的学科专业，学校招生时可根据专业性质、特点，提出学习本专业对身体素质、生理条件的要求，并在招生章程中明确刊登，做好咨询解释工作。</w:t>
      </w:r>
    </w:p>
    <w:p>
      <w:pPr>
        <w:pStyle w:val="10"/>
        <w:spacing w:line="560" w:lineRule="exact"/>
        <w:ind w:firstLine="659" w:firstLineChars="206"/>
        <w:rPr>
          <w:rFonts w:ascii="仿宋" w:hAnsi="仿宋" w:eastAsia="仿宋" w:cs="Times New Roman"/>
          <w:snapToGrid w:val="0"/>
          <w:sz w:val="32"/>
          <w:szCs w:val="32"/>
        </w:rPr>
      </w:pPr>
      <w:r>
        <w:rPr>
          <w:rFonts w:ascii="仿宋" w:hAnsi="仿宋" w:eastAsia="仿宋" w:cs="Times New Roman"/>
          <w:snapToGrid w:val="0"/>
          <w:sz w:val="32"/>
          <w:szCs w:val="32"/>
        </w:rPr>
        <w:t>2.公安类普通高等学校招生体检按公政治</w:t>
      </w:r>
      <w:r>
        <w:rPr>
          <w:rFonts w:hint="eastAsia" w:ascii="仿宋" w:hAnsi="仿宋" w:eastAsia="仿宋" w:cs="Times New Roman"/>
          <w:snapToGrid w:val="0"/>
          <w:sz w:val="32"/>
          <w:szCs w:val="32"/>
        </w:rPr>
        <w:t>〔</w:t>
      </w:r>
      <w:r>
        <w:rPr>
          <w:rFonts w:ascii="仿宋" w:hAnsi="仿宋" w:eastAsia="仿宋" w:cs="Times New Roman"/>
          <w:snapToGrid w:val="0"/>
          <w:sz w:val="32"/>
          <w:szCs w:val="32"/>
        </w:rPr>
        <w:t>2000</w:t>
      </w:r>
      <w:r>
        <w:rPr>
          <w:rFonts w:hint="eastAsia" w:ascii="仿宋" w:hAnsi="仿宋" w:eastAsia="仿宋" w:cs="Times New Roman"/>
          <w:snapToGrid w:val="0"/>
          <w:sz w:val="32"/>
          <w:szCs w:val="32"/>
        </w:rPr>
        <w:t>〕</w:t>
      </w:r>
      <w:r>
        <w:rPr>
          <w:rFonts w:ascii="仿宋" w:hAnsi="仿宋" w:eastAsia="仿宋" w:cs="Times New Roman"/>
          <w:snapToGrid w:val="0"/>
          <w:sz w:val="32"/>
          <w:szCs w:val="32"/>
        </w:rPr>
        <w:t>137号文件执行。</w:t>
      </w:r>
    </w:p>
    <w:p>
      <w:pPr>
        <w:pStyle w:val="10"/>
        <w:spacing w:line="560" w:lineRule="exact"/>
        <w:ind w:firstLine="659" w:firstLineChars="206"/>
        <w:rPr>
          <w:rFonts w:ascii="宋体" w:hAnsi="宋体"/>
          <w:snapToGrid w:val="0"/>
        </w:rPr>
      </w:pPr>
      <w:r>
        <w:rPr>
          <w:rFonts w:ascii="仿宋" w:hAnsi="仿宋" w:eastAsia="仿宋" w:cs="Times New Roman"/>
          <w:snapToGrid w:val="0"/>
          <w:sz w:val="32"/>
          <w:szCs w:val="32"/>
        </w:rPr>
        <w:t>3.中国人民解放军院校招收学员体格检查按</w:t>
      </w:r>
      <w:r>
        <w:rPr>
          <w:rFonts w:hint="eastAsia" w:ascii="仿宋" w:hAnsi="仿宋" w:eastAsia="仿宋" w:cs="Times New Roman"/>
          <w:snapToGrid w:val="0"/>
          <w:sz w:val="32"/>
          <w:szCs w:val="32"/>
        </w:rPr>
        <w:t>〔</w:t>
      </w:r>
      <w:r>
        <w:rPr>
          <w:rFonts w:ascii="仿宋" w:hAnsi="仿宋" w:eastAsia="仿宋" w:cs="Times New Roman"/>
          <w:snapToGrid w:val="0"/>
          <w:sz w:val="32"/>
          <w:szCs w:val="32"/>
        </w:rPr>
        <w:t>1997</w:t>
      </w:r>
      <w:r>
        <w:rPr>
          <w:rFonts w:hint="eastAsia" w:ascii="仿宋" w:hAnsi="仿宋" w:eastAsia="仿宋" w:cs="Times New Roman"/>
          <w:snapToGrid w:val="0"/>
          <w:sz w:val="32"/>
          <w:szCs w:val="32"/>
        </w:rPr>
        <w:t>〕</w:t>
      </w:r>
      <w:r>
        <w:rPr>
          <w:rFonts w:ascii="仿宋" w:hAnsi="仿宋" w:eastAsia="仿宋" w:cs="Times New Roman"/>
          <w:snapToGrid w:val="0"/>
          <w:sz w:val="32"/>
          <w:szCs w:val="32"/>
        </w:rPr>
        <w:t>后联宇2号文件执行。</w:t>
      </w:r>
      <w:bookmarkStart w:id="0" w:name="_GoBack"/>
      <w:bookmarkEnd w:id="0"/>
    </w:p>
    <w:sectPr>
      <w:footerReference r:id="rId5" w:type="default"/>
      <w:pgSz w:w="11906" w:h="16838"/>
      <w:pgMar w:top="2098" w:right="1474" w:bottom="1985" w:left="1588" w:header="851" w:footer="1559" w:gutter="0"/>
      <w:pgNumType w:fmt="decimal"/>
      <w:cols w:space="720" w:num="1"/>
      <w:docGrid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10601030101010101"/>
    <w:charset w:val="00"/>
    <w:family w:val="auto"/>
    <w:pitch w:val="default"/>
    <w:sig w:usb0="00000000" w:usb1="00000000" w:usb2="00000010" w:usb3="00000000" w:csb0="00040000" w:csb1="00000000"/>
  </w:font>
  <w:font w:name="方正大标宋简体">
    <w:altName w:val="方正书宋_GBK"/>
    <w:panose1 w:val="02010601030101010101"/>
    <w:charset w:val="00"/>
    <w:family w:val="auto"/>
    <w:pitch w:val="default"/>
    <w:sig w:usb0="00000000" w:usb1="00000000" w:usb2="00000010" w:usb3="00000000" w:csb0="00040000" w:csb1="00000000"/>
  </w:font>
  <w:font w:name="ArialUnicodeMS">
    <w:altName w:val="DejaVu Sans"/>
    <w:panose1 w:val="00000000000000000000"/>
    <w:charset w:val="00"/>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sans-serif">
    <w:altName w:val="华文中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posOffset>4917440</wp:posOffset>
              </wp:positionH>
              <wp:positionV relativeFrom="paragraph">
                <wp:posOffset>-81280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19"/>
                              <w:rFonts w:hint="eastAsia" w:ascii="仿宋" w:hAnsi="仿宋" w:eastAsia="仿宋" w:cs="仿宋"/>
                              <w:sz w:val="28"/>
                              <w:szCs w:val="28"/>
                            </w:rPr>
                          </w:pPr>
                          <w:r>
                            <w:rPr>
                              <w:rStyle w:val="19"/>
                              <w:rFonts w:hint="eastAsia" w:ascii="仿宋" w:hAnsi="仿宋" w:eastAsia="仿宋" w:cs="仿宋"/>
                              <w:sz w:val="28"/>
                              <w:szCs w:val="28"/>
                            </w:rPr>
                            <w:t xml:space="preserve">— </w:t>
                          </w:r>
                          <w:r>
                            <w:rPr>
                              <w:rStyle w:val="19"/>
                              <w:rFonts w:hint="eastAsia" w:ascii="仿宋" w:hAnsi="仿宋" w:eastAsia="仿宋" w:cs="仿宋"/>
                              <w:sz w:val="28"/>
                              <w:szCs w:val="28"/>
                            </w:rPr>
                            <w:fldChar w:fldCharType="begin"/>
                          </w:r>
                          <w:r>
                            <w:rPr>
                              <w:rStyle w:val="19"/>
                              <w:rFonts w:hint="eastAsia" w:ascii="仿宋" w:hAnsi="仿宋" w:eastAsia="仿宋" w:cs="仿宋"/>
                              <w:sz w:val="28"/>
                              <w:szCs w:val="28"/>
                            </w:rPr>
                            <w:instrText xml:space="preserve"> PAGE  \* MERGEFORMAT </w:instrText>
                          </w:r>
                          <w:r>
                            <w:rPr>
                              <w:rStyle w:val="19"/>
                              <w:rFonts w:hint="eastAsia" w:ascii="仿宋" w:hAnsi="仿宋" w:eastAsia="仿宋" w:cs="仿宋"/>
                              <w:sz w:val="28"/>
                              <w:szCs w:val="28"/>
                            </w:rPr>
                            <w:fldChar w:fldCharType="separate"/>
                          </w:r>
                          <w:r>
                            <w:rPr>
                              <w:rStyle w:val="19"/>
                              <w:rFonts w:hint="eastAsia" w:ascii="仿宋" w:hAnsi="仿宋" w:eastAsia="仿宋" w:cs="仿宋"/>
                              <w:sz w:val="28"/>
                              <w:szCs w:val="28"/>
                            </w:rPr>
                            <w:t>9</w:t>
                          </w:r>
                          <w:r>
                            <w:rPr>
                              <w:rStyle w:val="19"/>
                              <w:rFonts w:hint="eastAsia" w:ascii="仿宋" w:hAnsi="仿宋" w:eastAsia="仿宋" w:cs="仿宋"/>
                              <w:sz w:val="28"/>
                              <w:szCs w:val="28"/>
                            </w:rPr>
                            <w:fldChar w:fldCharType="end"/>
                          </w:r>
                          <w:r>
                            <w:rPr>
                              <w:rStyle w:val="19"/>
                              <w:rFonts w:hint="eastAsia" w:ascii="仿宋" w:hAnsi="仿宋" w:eastAsia="仿宋" w:cs="仿宋"/>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left:387.2pt;margin-top:-6.4pt;height:144pt;width:144pt;mso-position-horizontal-relative:margin;mso-wrap-style:none;z-index:251661312;mso-width-relative:page;mso-height-relative:page;" filled="f" stroked="f" coordsize="21600,21600" o:gfxdata="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I3YFUtcAAAAMAQAADwAA&#10;AAAAAAABACAAAAA4AAAAZHJzL2Rvd25yZXYueG1sUEsBAhQAFAAAAAgAh07iQGbvU1PIAQAAegMA&#10;AA4AAAAAAAAAAQAgAAAAPAEAAGRycy9lMm9Eb2MueG1sUEsFBgAAAAAGAAYAWQEAAHYFAAAAAA==&#10;">
              <v:fill on="f" focussize="0,0"/>
              <v:stroke on="f"/>
              <v:imagedata o:title=""/>
              <o:lock v:ext="edit" aspectratio="f"/>
              <v:textbox inset="0mm,0mm,0mm,0mm" style="mso-fit-shape-to-text:t;">
                <w:txbxContent>
                  <w:p>
                    <w:pPr>
                      <w:pStyle w:val="13"/>
                      <w:rPr>
                        <w:rStyle w:val="19"/>
                        <w:rFonts w:hint="eastAsia" w:ascii="仿宋" w:hAnsi="仿宋" w:eastAsia="仿宋" w:cs="仿宋"/>
                        <w:sz w:val="28"/>
                        <w:szCs w:val="28"/>
                      </w:rPr>
                    </w:pPr>
                    <w:r>
                      <w:rPr>
                        <w:rStyle w:val="19"/>
                        <w:rFonts w:hint="eastAsia" w:ascii="仿宋" w:hAnsi="仿宋" w:eastAsia="仿宋" w:cs="仿宋"/>
                        <w:sz w:val="28"/>
                        <w:szCs w:val="28"/>
                      </w:rPr>
                      <w:t xml:space="preserve">— </w:t>
                    </w:r>
                    <w:r>
                      <w:rPr>
                        <w:rStyle w:val="19"/>
                        <w:rFonts w:hint="eastAsia" w:ascii="仿宋" w:hAnsi="仿宋" w:eastAsia="仿宋" w:cs="仿宋"/>
                        <w:sz w:val="28"/>
                        <w:szCs w:val="28"/>
                      </w:rPr>
                      <w:fldChar w:fldCharType="begin"/>
                    </w:r>
                    <w:r>
                      <w:rPr>
                        <w:rStyle w:val="19"/>
                        <w:rFonts w:hint="eastAsia" w:ascii="仿宋" w:hAnsi="仿宋" w:eastAsia="仿宋" w:cs="仿宋"/>
                        <w:sz w:val="28"/>
                        <w:szCs w:val="28"/>
                      </w:rPr>
                      <w:instrText xml:space="preserve"> PAGE  \* MERGEFORMAT </w:instrText>
                    </w:r>
                    <w:r>
                      <w:rPr>
                        <w:rStyle w:val="19"/>
                        <w:rFonts w:hint="eastAsia" w:ascii="仿宋" w:hAnsi="仿宋" w:eastAsia="仿宋" w:cs="仿宋"/>
                        <w:sz w:val="28"/>
                        <w:szCs w:val="28"/>
                      </w:rPr>
                      <w:fldChar w:fldCharType="separate"/>
                    </w:r>
                    <w:r>
                      <w:rPr>
                        <w:rStyle w:val="19"/>
                        <w:rFonts w:hint="eastAsia" w:ascii="仿宋" w:hAnsi="仿宋" w:eastAsia="仿宋" w:cs="仿宋"/>
                        <w:sz w:val="28"/>
                        <w:szCs w:val="28"/>
                      </w:rPr>
                      <w:t>9</w:t>
                    </w:r>
                    <w:r>
                      <w:rPr>
                        <w:rStyle w:val="19"/>
                        <w:rFonts w:hint="eastAsia" w:ascii="仿宋" w:hAnsi="仿宋" w:eastAsia="仿宋" w:cs="仿宋"/>
                        <w:sz w:val="28"/>
                        <w:szCs w:val="28"/>
                      </w:rPr>
                      <w:fldChar w:fldCharType="end"/>
                    </w:r>
                    <w:r>
                      <w:rPr>
                        <w:rStyle w:val="19"/>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posOffset>4895215</wp:posOffset>
              </wp:positionH>
              <wp:positionV relativeFrom="paragraph">
                <wp:posOffset>-57150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19"/>
                              <w:rFonts w:hint="eastAsia" w:ascii="仿宋" w:hAnsi="仿宋" w:eastAsia="仿宋" w:cs="仿宋"/>
                              <w:sz w:val="28"/>
                              <w:szCs w:val="28"/>
                            </w:rPr>
                          </w:pPr>
                          <w:r>
                            <w:rPr>
                              <w:rStyle w:val="19"/>
                              <w:rFonts w:hint="eastAsia" w:ascii="仿宋" w:hAnsi="仿宋" w:eastAsia="仿宋" w:cs="仿宋"/>
                              <w:sz w:val="28"/>
                              <w:szCs w:val="28"/>
                            </w:rPr>
                            <w:t xml:space="preserve">— </w:t>
                          </w:r>
                          <w:r>
                            <w:rPr>
                              <w:rStyle w:val="19"/>
                              <w:rFonts w:hint="eastAsia" w:ascii="仿宋" w:hAnsi="仿宋" w:eastAsia="仿宋" w:cs="仿宋"/>
                              <w:sz w:val="28"/>
                              <w:szCs w:val="28"/>
                            </w:rPr>
                            <w:fldChar w:fldCharType="begin"/>
                          </w:r>
                          <w:r>
                            <w:rPr>
                              <w:rStyle w:val="19"/>
                              <w:rFonts w:hint="eastAsia" w:ascii="仿宋" w:hAnsi="仿宋" w:eastAsia="仿宋" w:cs="仿宋"/>
                              <w:sz w:val="28"/>
                              <w:szCs w:val="28"/>
                            </w:rPr>
                            <w:instrText xml:space="preserve"> PAGE  \* MERGEFORMAT </w:instrText>
                          </w:r>
                          <w:r>
                            <w:rPr>
                              <w:rStyle w:val="19"/>
                              <w:rFonts w:hint="eastAsia" w:ascii="仿宋" w:hAnsi="仿宋" w:eastAsia="仿宋" w:cs="仿宋"/>
                              <w:sz w:val="28"/>
                              <w:szCs w:val="28"/>
                            </w:rPr>
                            <w:fldChar w:fldCharType="separate"/>
                          </w:r>
                          <w:r>
                            <w:rPr>
                              <w:rStyle w:val="19"/>
                              <w:rFonts w:hint="eastAsia" w:ascii="仿宋" w:hAnsi="仿宋" w:eastAsia="仿宋" w:cs="仿宋"/>
                              <w:sz w:val="28"/>
                              <w:szCs w:val="28"/>
                            </w:rPr>
                            <w:t>23</w:t>
                          </w:r>
                          <w:r>
                            <w:rPr>
                              <w:rStyle w:val="19"/>
                              <w:rFonts w:hint="eastAsia" w:ascii="仿宋" w:hAnsi="仿宋" w:eastAsia="仿宋" w:cs="仿宋"/>
                              <w:sz w:val="28"/>
                              <w:szCs w:val="28"/>
                            </w:rPr>
                            <w:fldChar w:fldCharType="end"/>
                          </w:r>
                          <w:r>
                            <w:rPr>
                              <w:rStyle w:val="19"/>
                              <w:rFonts w:hint="eastAsia" w:ascii="仿宋" w:hAnsi="仿宋" w:eastAsia="仿宋" w:cs="仿宋"/>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left:385.45pt;margin-top:-4.5pt;height:144pt;width:144pt;mso-position-horizontal-relative:margin;mso-wrap-style:none;z-index:251660288;mso-width-relative:page;mso-height-relative:page;" filled="f" stroked="f" coordsize="21600,21600" o:gfxdata="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OvITNjVAAAACwEAAA8A&#10;AAAAAAAAAQAgAAAAOAAAAGRycy9kb3ducmV2LnhtbFBLAQIUABQAAAAIAIdO4kDcdvZpywEAAHoD&#10;AAAOAAAAAAAAAAEAIAAAADoBAABkcnMvZTJvRG9jLnhtbFBLBQYAAAAABgAGAFkBAAB3BQAAAAA=&#10;">
              <v:fill on="f" focussize="0,0"/>
              <v:stroke on="f"/>
              <v:imagedata o:title=""/>
              <o:lock v:ext="edit" aspectratio="f"/>
              <v:textbox inset="0mm,0mm,0mm,0mm" style="mso-fit-shape-to-text:t;">
                <w:txbxContent>
                  <w:p>
                    <w:pPr>
                      <w:pStyle w:val="13"/>
                      <w:rPr>
                        <w:rStyle w:val="19"/>
                        <w:rFonts w:hint="eastAsia" w:ascii="仿宋" w:hAnsi="仿宋" w:eastAsia="仿宋" w:cs="仿宋"/>
                        <w:sz w:val="28"/>
                        <w:szCs w:val="28"/>
                      </w:rPr>
                    </w:pPr>
                    <w:r>
                      <w:rPr>
                        <w:rStyle w:val="19"/>
                        <w:rFonts w:hint="eastAsia" w:ascii="仿宋" w:hAnsi="仿宋" w:eastAsia="仿宋" w:cs="仿宋"/>
                        <w:sz w:val="28"/>
                        <w:szCs w:val="28"/>
                      </w:rPr>
                      <w:t xml:space="preserve">— </w:t>
                    </w:r>
                    <w:r>
                      <w:rPr>
                        <w:rStyle w:val="19"/>
                        <w:rFonts w:hint="eastAsia" w:ascii="仿宋" w:hAnsi="仿宋" w:eastAsia="仿宋" w:cs="仿宋"/>
                        <w:sz w:val="28"/>
                        <w:szCs w:val="28"/>
                      </w:rPr>
                      <w:fldChar w:fldCharType="begin"/>
                    </w:r>
                    <w:r>
                      <w:rPr>
                        <w:rStyle w:val="19"/>
                        <w:rFonts w:hint="eastAsia" w:ascii="仿宋" w:hAnsi="仿宋" w:eastAsia="仿宋" w:cs="仿宋"/>
                        <w:sz w:val="28"/>
                        <w:szCs w:val="28"/>
                      </w:rPr>
                      <w:instrText xml:space="preserve"> PAGE  \* MERGEFORMAT </w:instrText>
                    </w:r>
                    <w:r>
                      <w:rPr>
                        <w:rStyle w:val="19"/>
                        <w:rFonts w:hint="eastAsia" w:ascii="仿宋" w:hAnsi="仿宋" w:eastAsia="仿宋" w:cs="仿宋"/>
                        <w:sz w:val="28"/>
                        <w:szCs w:val="28"/>
                      </w:rPr>
                      <w:fldChar w:fldCharType="separate"/>
                    </w:r>
                    <w:r>
                      <w:rPr>
                        <w:rStyle w:val="19"/>
                        <w:rFonts w:hint="eastAsia" w:ascii="仿宋" w:hAnsi="仿宋" w:eastAsia="仿宋" w:cs="仿宋"/>
                        <w:sz w:val="28"/>
                        <w:szCs w:val="28"/>
                      </w:rPr>
                      <w:t>23</w:t>
                    </w:r>
                    <w:r>
                      <w:rPr>
                        <w:rStyle w:val="19"/>
                        <w:rFonts w:hint="eastAsia" w:ascii="仿宋" w:hAnsi="仿宋" w:eastAsia="仿宋" w:cs="仿宋"/>
                        <w:sz w:val="28"/>
                        <w:szCs w:val="28"/>
                      </w:rPr>
                      <w:fldChar w:fldCharType="end"/>
                    </w:r>
                    <w:r>
                      <w:rPr>
                        <w:rStyle w:val="19"/>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6F6F9"/>
    <w:multiLevelType w:val="multilevel"/>
    <w:tmpl w:val="4A76F6F9"/>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118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6"/>
  <w:drawingGridVerticalSpacing w:val="579"/>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F848DD"/>
    <w:rsid w:val="00002E42"/>
    <w:rsid w:val="000049C1"/>
    <w:rsid w:val="000065DA"/>
    <w:rsid w:val="00007239"/>
    <w:rsid w:val="000103AF"/>
    <w:rsid w:val="00011BA1"/>
    <w:rsid w:val="00011CCB"/>
    <w:rsid w:val="000154DC"/>
    <w:rsid w:val="000158DF"/>
    <w:rsid w:val="00020193"/>
    <w:rsid w:val="0002074A"/>
    <w:rsid w:val="00024D07"/>
    <w:rsid w:val="00024EBE"/>
    <w:rsid w:val="000255C9"/>
    <w:rsid w:val="00030B1C"/>
    <w:rsid w:val="00031073"/>
    <w:rsid w:val="00032C51"/>
    <w:rsid w:val="00033C2B"/>
    <w:rsid w:val="000358AA"/>
    <w:rsid w:val="00042654"/>
    <w:rsid w:val="000446EF"/>
    <w:rsid w:val="00046E9A"/>
    <w:rsid w:val="000506C6"/>
    <w:rsid w:val="000517A8"/>
    <w:rsid w:val="00052661"/>
    <w:rsid w:val="000533D1"/>
    <w:rsid w:val="000549C9"/>
    <w:rsid w:val="00055578"/>
    <w:rsid w:val="00061517"/>
    <w:rsid w:val="0006152D"/>
    <w:rsid w:val="00063A64"/>
    <w:rsid w:val="00067FBC"/>
    <w:rsid w:val="00070817"/>
    <w:rsid w:val="00071112"/>
    <w:rsid w:val="0007165B"/>
    <w:rsid w:val="00075002"/>
    <w:rsid w:val="000754BA"/>
    <w:rsid w:val="000804C2"/>
    <w:rsid w:val="00080D48"/>
    <w:rsid w:val="00081E3B"/>
    <w:rsid w:val="000821F7"/>
    <w:rsid w:val="0008441E"/>
    <w:rsid w:val="00085615"/>
    <w:rsid w:val="00086CC9"/>
    <w:rsid w:val="000944D6"/>
    <w:rsid w:val="0009489F"/>
    <w:rsid w:val="00095C54"/>
    <w:rsid w:val="000A18D5"/>
    <w:rsid w:val="000A456C"/>
    <w:rsid w:val="000A56F1"/>
    <w:rsid w:val="000A5C71"/>
    <w:rsid w:val="000B16CC"/>
    <w:rsid w:val="000B6C56"/>
    <w:rsid w:val="000C2672"/>
    <w:rsid w:val="000C3E32"/>
    <w:rsid w:val="000C40BD"/>
    <w:rsid w:val="000C4AFF"/>
    <w:rsid w:val="000C51B4"/>
    <w:rsid w:val="000C686C"/>
    <w:rsid w:val="000D0BF6"/>
    <w:rsid w:val="000D3429"/>
    <w:rsid w:val="000D4883"/>
    <w:rsid w:val="000D5485"/>
    <w:rsid w:val="000D7913"/>
    <w:rsid w:val="000E0B4D"/>
    <w:rsid w:val="000E2333"/>
    <w:rsid w:val="000E267A"/>
    <w:rsid w:val="000E34C1"/>
    <w:rsid w:val="000E6C14"/>
    <w:rsid w:val="000E7642"/>
    <w:rsid w:val="000F06B5"/>
    <w:rsid w:val="000F15D8"/>
    <w:rsid w:val="000F1FC7"/>
    <w:rsid w:val="000F4AAD"/>
    <w:rsid w:val="000F738D"/>
    <w:rsid w:val="0010111D"/>
    <w:rsid w:val="00101228"/>
    <w:rsid w:val="0010132C"/>
    <w:rsid w:val="00102B6D"/>
    <w:rsid w:val="00111662"/>
    <w:rsid w:val="00114A05"/>
    <w:rsid w:val="00114FFA"/>
    <w:rsid w:val="00122882"/>
    <w:rsid w:val="0012500D"/>
    <w:rsid w:val="00130C17"/>
    <w:rsid w:val="00130CB5"/>
    <w:rsid w:val="0013187B"/>
    <w:rsid w:val="001319CB"/>
    <w:rsid w:val="00132D41"/>
    <w:rsid w:val="001331E1"/>
    <w:rsid w:val="00133413"/>
    <w:rsid w:val="00133CE8"/>
    <w:rsid w:val="00133ED6"/>
    <w:rsid w:val="00135978"/>
    <w:rsid w:val="00135F90"/>
    <w:rsid w:val="0014180A"/>
    <w:rsid w:val="00142BA3"/>
    <w:rsid w:val="00142E2F"/>
    <w:rsid w:val="0014301B"/>
    <w:rsid w:val="00143DF2"/>
    <w:rsid w:val="00143E5D"/>
    <w:rsid w:val="00145400"/>
    <w:rsid w:val="00145EBC"/>
    <w:rsid w:val="00145F79"/>
    <w:rsid w:val="001528B3"/>
    <w:rsid w:val="001535CC"/>
    <w:rsid w:val="001537EC"/>
    <w:rsid w:val="00154AE9"/>
    <w:rsid w:val="00154BEB"/>
    <w:rsid w:val="00156806"/>
    <w:rsid w:val="00156943"/>
    <w:rsid w:val="001569E9"/>
    <w:rsid w:val="00160BEF"/>
    <w:rsid w:val="00164EDC"/>
    <w:rsid w:val="001663D2"/>
    <w:rsid w:val="0017329E"/>
    <w:rsid w:val="001735C9"/>
    <w:rsid w:val="001764A0"/>
    <w:rsid w:val="00176593"/>
    <w:rsid w:val="001821CC"/>
    <w:rsid w:val="00184984"/>
    <w:rsid w:val="00184E70"/>
    <w:rsid w:val="00185337"/>
    <w:rsid w:val="00186F85"/>
    <w:rsid w:val="001904CF"/>
    <w:rsid w:val="00191446"/>
    <w:rsid w:val="001938CC"/>
    <w:rsid w:val="001961F3"/>
    <w:rsid w:val="001A087E"/>
    <w:rsid w:val="001A2134"/>
    <w:rsid w:val="001A2855"/>
    <w:rsid w:val="001A3230"/>
    <w:rsid w:val="001A4A1B"/>
    <w:rsid w:val="001A5E71"/>
    <w:rsid w:val="001A77B0"/>
    <w:rsid w:val="001B6059"/>
    <w:rsid w:val="001B60AE"/>
    <w:rsid w:val="001C19E8"/>
    <w:rsid w:val="001C2ACD"/>
    <w:rsid w:val="001C2B39"/>
    <w:rsid w:val="001C31A1"/>
    <w:rsid w:val="001C451B"/>
    <w:rsid w:val="001C50E8"/>
    <w:rsid w:val="001C5B0F"/>
    <w:rsid w:val="001C6D7A"/>
    <w:rsid w:val="001D3005"/>
    <w:rsid w:val="001E15D1"/>
    <w:rsid w:val="001E2703"/>
    <w:rsid w:val="001E53E1"/>
    <w:rsid w:val="001F1CB7"/>
    <w:rsid w:val="001F24DB"/>
    <w:rsid w:val="001F334D"/>
    <w:rsid w:val="001F3C0F"/>
    <w:rsid w:val="001F4993"/>
    <w:rsid w:val="001F4D31"/>
    <w:rsid w:val="001F5B62"/>
    <w:rsid w:val="00202E13"/>
    <w:rsid w:val="0020676A"/>
    <w:rsid w:val="0020737C"/>
    <w:rsid w:val="00210038"/>
    <w:rsid w:val="00210AED"/>
    <w:rsid w:val="00213460"/>
    <w:rsid w:val="00213BEB"/>
    <w:rsid w:val="00215D17"/>
    <w:rsid w:val="00215F82"/>
    <w:rsid w:val="00215FF3"/>
    <w:rsid w:val="00217702"/>
    <w:rsid w:val="00220E88"/>
    <w:rsid w:val="0022103D"/>
    <w:rsid w:val="00222FC5"/>
    <w:rsid w:val="00224D5B"/>
    <w:rsid w:val="00225DB5"/>
    <w:rsid w:val="00227E30"/>
    <w:rsid w:val="00227E91"/>
    <w:rsid w:val="0023054C"/>
    <w:rsid w:val="00233B5A"/>
    <w:rsid w:val="00234AB6"/>
    <w:rsid w:val="00235EA5"/>
    <w:rsid w:val="002413C0"/>
    <w:rsid w:val="00243249"/>
    <w:rsid w:val="002451B5"/>
    <w:rsid w:val="0024721A"/>
    <w:rsid w:val="002473B8"/>
    <w:rsid w:val="00250EE3"/>
    <w:rsid w:val="00253978"/>
    <w:rsid w:val="00255663"/>
    <w:rsid w:val="00261089"/>
    <w:rsid w:val="00261DB2"/>
    <w:rsid w:val="00265770"/>
    <w:rsid w:val="00270ADA"/>
    <w:rsid w:val="00272C24"/>
    <w:rsid w:val="00273184"/>
    <w:rsid w:val="00273BB2"/>
    <w:rsid w:val="00274631"/>
    <w:rsid w:val="00281C9C"/>
    <w:rsid w:val="00282805"/>
    <w:rsid w:val="00284033"/>
    <w:rsid w:val="00284E97"/>
    <w:rsid w:val="002872A4"/>
    <w:rsid w:val="00287E2D"/>
    <w:rsid w:val="00291B52"/>
    <w:rsid w:val="0029325E"/>
    <w:rsid w:val="00294DD5"/>
    <w:rsid w:val="00297F32"/>
    <w:rsid w:val="002A0C0E"/>
    <w:rsid w:val="002A3C1A"/>
    <w:rsid w:val="002A5523"/>
    <w:rsid w:val="002A610A"/>
    <w:rsid w:val="002A6888"/>
    <w:rsid w:val="002A794E"/>
    <w:rsid w:val="002B375F"/>
    <w:rsid w:val="002B3D8D"/>
    <w:rsid w:val="002B5EA8"/>
    <w:rsid w:val="002B5FEC"/>
    <w:rsid w:val="002B7752"/>
    <w:rsid w:val="002B7DC2"/>
    <w:rsid w:val="002C13FA"/>
    <w:rsid w:val="002C3DF3"/>
    <w:rsid w:val="002D1D18"/>
    <w:rsid w:val="002D27DF"/>
    <w:rsid w:val="002D3DF5"/>
    <w:rsid w:val="002D46C2"/>
    <w:rsid w:val="002D5626"/>
    <w:rsid w:val="002D6D3A"/>
    <w:rsid w:val="002E20FD"/>
    <w:rsid w:val="002E450B"/>
    <w:rsid w:val="002E4F5C"/>
    <w:rsid w:val="002E57D7"/>
    <w:rsid w:val="002E59A5"/>
    <w:rsid w:val="002E6787"/>
    <w:rsid w:val="002E7149"/>
    <w:rsid w:val="002E7CE2"/>
    <w:rsid w:val="002F0348"/>
    <w:rsid w:val="002F3654"/>
    <w:rsid w:val="002F4CBF"/>
    <w:rsid w:val="002F7086"/>
    <w:rsid w:val="00301A56"/>
    <w:rsid w:val="00302B5D"/>
    <w:rsid w:val="00307AFA"/>
    <w:rsid w:val="00310F72"/>
    <w:rsid w:val="0031308D"/>
    <w:rsid w:val="00314D00"/>
    <w:rsid w:val="003173D4"/>
    <w:rsid w:val="00320B0C"/>
    <w:rsid w:val="00323B3D"/>
    <w:rsid w:val="00326CAF"/>
    <w:rsid w:val="003310C4"/>
    <w:rsid w:val="00333394"/>
    <w:rsid w:val="003340D2"/>
    <w:rsid w:val="00334275"/>
    <w:rsid w:val="00334849"/>
    <w:rsid w:val="003363B9"/>
    <w:rsid w:val="00337E39"/>
    <w:rsid w:val="00337F2B"/>
    <w:rsid w:val="003405EB"/>
    <w:rsid w:val="00340ABE"/>
    <w:rsid w:val="0034618A"/>
    <w:rsid w:val="00346AA6"/>
    <w:rsid w:val="00347558"/>
    <w:rsid w:val="003475EF"/>
    <w:rsid w:val="0035080D"/>
    <w:rsid w:val="0035280E"/>
    <w:rsid w:val="003529A2"/>
    <w:rsid w:val="00352FAF"/>
    <w:rsid w:val="00353FB8"/>
    <w:rsid w:val="00354E6B"/>
    <w:rsid w:val="00360FB3"/>
    <w:rsid w:val="00361C45"/>
    <w:rsid w:val="00363724"/>
    <w:rsid w:val="003711B0"/>
    <w:rsid w:val="003718BF"/>
    <w:rsid w:val="00375124"/>
    <w:rsid w:val="00375D84"/>
    <w:rsid w:val="00383801"/>
    <w:rsid w:val="00387838"/>
    <w:rsid w:val="00387CC6"/>
    <w:rsid w:val="0039066D"/>
    <w:rsid w:val="0039137F"/>
    <w:rsid w:val="0039358C"/>
    <w:rsid w:val="003A0690"/>
    <w:rsid w:val="003A1917"/>
    <w:rsid w:val="003A47EE"/>
    <w:rsid w:val="003A634A"/>
    <w:rsid w:val="003A73CF"/>
    <w:rsid w:val="003B2342"/>
    <w:rsid w:val="003B2F2C"/>
    <w:rsid w:val="003B3ECE"/>
    <w:rsid w:val="003B4423"/>
    <w:rsid w:val="003B5BC9"/>
    <w:rsid w:val="003B7C46"/>
    <w:rsid w:val="003C0705"/>
    <w:rsid w:val="003C12D9"/>
    <w:rsid w:val="003C1BC7"/>
    <w:rsid w:val="003C1E46"/>
    <w:rsid w:val="003C2AD8"/>
    <w:rsid w:val="003C77B0"/>
    <w:rsid w:val="003D05B5"/>
    <w:rsid w:val="003D0F0B"/>
    <w:rsid w:val="003D10EE"/>
    <w:rsid w:val="003D1D1D"/>
    <w:rsid w:val="003D3488"/>
    <w:rsid w:val="003D449D"/>
    <w:rsid w:val="003D4D2F"/>
    <w:rsid w:val="003D5B21"/>
    <w:rsid w:val="003D5B31"/>
    <w:rsid w:val="003D6E34"/>
    <w:rsid w:val="003D7B89"/>
    <w:rsid w:val="003E1E92"/>
    <w:rsid w:val="003F153B"/>
    <w:rsid w:val="003F3BF1"/>
    <w:rsid w:val="003F41FB"/>
    <w:rsid w:val="003F5763"/>
    <w:rsid w:val="003F7008"/>
    <w:rsid w:val="00400639"/>
    <w:rsid w:val="0040152D"/>
    <w:rsid w:val="004040A3"/>
    <w:rsid w:val="004052FF"/>
    <w:rsid w:val="00405733"/>
    <w:rsid w:val="00412DAC"/>
    <w:rsid w:val="0041549D"/>
    <w:rsid w:val="004223CA"/>
    <w:rsid w:val="004225D1"/>
    <w:rsid w:val="00423C6C"/>
    <w:rsid w:val="00423FC3"/>
    <w:rsid w:val="00424E7D"/>
    <w:rsid w:val="004262BC"/>
    <w:rsid w:val="00426FD4"/>
    <w:rsid w:val="00427B70"/>
    <w:rsid w:val="00437214"/>
    <w:rsid w:val="00440E24"/>
    <w:rsid w:val="00446166"/>
    <w:rsid w:val="004501FF"/>
    <w:rsid w:val="00454675"/>
    <w:rsid w:val="00455ADA"/>
    <w:rsid w:val="00455CE3"/>
    <w:rsid w:val="00456CEB"/>
    <w:rsid w:val="0045713F"/>
    <w:rsid w:val="004612DA"/>
    <w:rsid w:val="00461493"/>
    <w:rsid w:val="00465492"/>
    <w:rsid w:val="00466A7E"/>
    <w:rsid w:val="0047289C"/>
    <w:rsid w:val="004764BD"/>
    <w:rsid w:val="004804ED"/>
    <w:rsid w:val="00482B0D"/>
    <w:rsid w:val="00484F0B"/>
    <w:rsid w:val="00485B27"/>
    <w:rsid w:val="004874CD"/>
    <w:rsid w:val="004919D1"/>
    <w:rsid w:val="004937AB"/>
    <w:rsid w:val="004964EF"/>
    <w:rsid w:val="004A0695"/>
    <w:rsid w:val="004A27A1"/>
    <w:rsid w:val="004A2BF1"/>
    <w:rsid w:val="004A3564"/>
    <w:rsid w:val="004A3A58"/>
    <w:rsid w:val="004A3AB8"/>
    <w:rsid w:val="004A5DDC"/>
    <w:rsid w:val="004A5F62"/>
    <w:rsid w:val="004A6902"/>
    <w:rsid w:val="004B2EAD"/>
    <w:rsid w:val="004B3A0D"/>
    <w:rsid w:val="004B6AEF"/>
    <w:rsid w:val="004B715D"/>
    <w:rsid w:val="004C1BEB"/>
    <w:rsid w:val="004C441D"/>
    <w:rsid w:val="004C5A80"/>
    <w:rsid w:val="004C7073"/>
    <w:rsid w:val="004C7659"/>
    <w:rsid w:val="004D0067"/>
    <w:rsid w:val="004D0590"/>
    <w:rsid w:val="004D1741"/>
    <w:rsid w:val="004D6766"/>
    <w:rsid w:val="004D6E72"/>
    <w:rsid w:val="004E43A1"/>
    <w:rsid w:val="004E66F7"/>
    <w:rsid w:val="004F17E4"/>
    <w:rsid w:val="004F462B"/>
    <w:rsid w:val="004F5590"/>
    <w:rsid w:val="004F6378"/>
    <w:rsid w:val="004F7163"/>
    <w:rsid w:val="00500AC6"/>
    <w:rsid w:val="00503096"/>
    <w:rsid w:val="00503E49"/>
    <w:rsid w:val="00504EDB"/>
    <w:rsid w:val="00512BF3"/>
    <w:rsid w:val="00514AAD"/>
    <w:rsid w:val="00523FAD"/>
    <w:rsid w:val="00524EF5"/>
    <w:rsid w:val="0052510C"/>
    <w:rsid w:val="0052512F"/>
    <w:rsid w:val="00525168"/>
    <w:rsid w:val="005330AE"/>
    <w:rsid w:val="00536890"/>
    <w:rsid w:val="00543141"/>
    <w:rsid w:val="00543EC3"/>
    <w:rsid w:val="0054477C"/>
    <w:rsid w:val="00546C6E"/>
    <w:rsid w:val="00547201"/>
    <w:rsid w:val="00547679"/>
    <w:rsid w:val="00550F8B"/>
    <w:rsid w:val="00553F09"/>
    <w:rsid w:val="0055425B"/>
    <w:rsid w:val="00557E3D"/>
    <w:rsid w:val="00557EBD"/>
    <w:rsid w:val="00561773"/>
    <w:rsid w:val="00564B2E"/>
    <w:rsid w:val="00565AAF"/>
    <w:rsid w:val="0056745D"/>
    <w:rsid w:val="00572006"/>
    <w:rsid w:val="0057569C"/>
    <w:rsid w:val="005763B6"/>
    <w:rsid w:val="0057749A"/>
    <w:rsid w:val="005806DC"/>
    <w:rsid w:val="005810D1"/>
    <w:rsid w:val="00581DBD"/>
    <w:rsid w:val="0058328C"/>
    <w:rsid w:val="005909B1"/>
    <w:rsid w:val="00596239"/>
    <w:rsid w:val="00597E13"/>
    <w:rsid w:val="005A02A5"/>
    <w:rsid w:val="005A2EE7"/>
    <w:rsid w:val="005A41E9"/>
    <w:rsid w:val="005A69FC"/>
    <w:rsid w:val="005B081C"/>
    <w:rsid w:val="005B6B2A"/>
    <w:rsid w:val="005B75E7"/>
    <w:rsid w:val="005C0AB7"/>
    <w:rsid w:val="005C57D7"/>
    <w:rsid w:val="005C76B2"/>
    <w:rsid w:val="005D1977"/>
    <w:rsid w:val="005D37D7"/>
    <w:rsid w:val="005D57D7"/>
    <w:rsid w:val="005D6A67"/>
    <w:rsid w:val="005D713F"/>
    <w:rsid w:val="005E21FA"/>
    <w:rsid w:val="005E418B"/>
    <w:rsid w:val="005E7AF5"/>
    <w:rsid w:val="005E7EFB"/>
    <w:rsid w:val="005F06EF"/>
    <w:rsid w:val="005F07C0"/>
    <w:rsid w:val="005F08B5"/>
    <w:rsid w:val="005F0DC6"/>
    <w:rsid w:val="005F2856"/>
    <w:rsid w:val="005F2C20"/>
    <w:rsid w:val="005F6D78"/>
    <w:rsid w:val="0060010C"/>
    <w:rsid w:val="00604CBA"/>
    <w:rsid w:val="00605A80"/>
    <w:rsid w:val="00605F7D"/>
    <w:rsid w:val="0060663F"/>
    <w:rsid w:val="0061212A"/>
    <w:rsid w:val="0061454E"/>
    <w:rsid w:val="00616B0E"/>
    <w:rsid w:val="006203E3"/>
    <w:rsid w:val="00620BB1"/>
    <w:rsid w:val="006234C8"/>
    <w:rsid w:val="006312F7"/>
    <w:rsid w:val="00632D66"/>
    <w:rsid w:val="00637FB7"/>
    <w:rsid w:val="00642234"/>
    <w:rsid w:val="00642CA2"/>
    <w:rsid w:val="00643B03"/>
    <w:rsid w:val="006478DC"/>
    <w:rsid w:val="00647AFF"/>
    <w:rsid w:val="0065021C"/>
    <w:rsid w:val="006532D9"/>
    <w:rsid w:val="006537CA"/>
    <w:rsid w:val="006544D8"/>
    <w:rsid w:val="00654F69"/>
    <w:rsid w:val="006617D7"/>
    <w:rsid w:val="00661C4A"/>
    <w:rsid w:val="00661C6E"/>
    <w:rsid w:val="00664317"/>
    <w:rsid w:val="00665179"/>
    <w:rsid w:val="006657B4"/>
    <w:rsid w:val="00666E97"/>
    <w:rsid w:val="00674D35"/>
    <w:rsid w:val="00674FB8"/>
    <w:rsid w:val="00675AED"/>
    <w:rsid w:val="00676C04"/>
    <w:rsid w:val="00677DA1"/>
    <w:rsid w:val="00680E43"/>
    <w:rsid w:val="00681046"/>
    <w:rsid w:val="00681290"/>
    <w:rsid w:val="006820CC"/>
    <w:rsid w:val="00684EBF"/>
    <w:rsid w:val="00685C3D"/>
    <w:rsid w:val="00686A0E"/>
    <w:rsid w:val="0068790D"/>
    <w:rsid w:val="0069319E"/>
    <w:rsid w:val="00695B39"/>
    <w:rsid w:val="0069790A"/>
    <w:rsid w:val="006A0FBB"/>
    <w:rsid w:val="006A1F68"/>
    <w:rsid w:val="006A3DE5"/>
    <w:rsid w:val="006A4B7C"/>
    <w:rsid w:val="006A4F98"/>
    <w:rsid w:val="006B0E8B"/>
    <w:rsid w:val="006B0F11"/>
    <w:rsid w:val="006B4D1B"/>
    <w:rsid w:val="006B7B99"/>
    <w:rsid w:val="006B7BF5"/>
    <w:rsid w:val="006C15E8"/>
    <w:rsid w:val="006C7E00"/>
    <w:rsid w:val="006D001E"/>
    <w:rsid w:val="006D0160"/>
    <w:rsid w:val="006D2496"/>
    <w:rsid w:val="006D3C9A"/>
    <w:rsid w:val="006D3CFA"/>
    <w:rsid w:val="006D5A7E"/>
    <w:rsid w:val="006D5F50"/>
    <w:rsid w:val="006E23EB"/>
    <w:rsid w:val="006E4392"/>
    <w:rsid w:val="006E60F3"/>
    <w:rsid w:val="006E6D2D"/>
    <w:rsid w:val="006E7388"/>
    <w:rsid w:val="006F1C26"/>
    <w:rsid w:val="006F22BC"/>
    <w:rsid w:val="006F53CC"/>
    <w:rsid w:val="007120C7"/>
    <w:rsid w:val="00713CF1"/>
    <w:rsid w:val="007168E8"/>
    <w:rsid w:val="00717421"/>
    <w:rsid w:val="007176E4"/>
    <w:rsid w:val="007179E5"/>
    <w:rsid w:val="00720F6B"/>
    <w:rsid w:val="00721AFB"/>
    <w:rsid w:val="00724047"/>
    <w:rsid w:val="007248BB"/>
    <w:rsid w:val="00724A04"/>
    <w:rsid w:val="0072752C"/>
    <w:rsid w:val="00735DF7"/>
    <w:rsid w:val="00736B56"/>
    <w:rsid w:val="00737B93"/>
    <w:rsid w:val="00737F78"/>
    <w:rsid w:val="0074047A"/>
    <w:rsid w:val="00740D45"/>
    <w:rsid w:val="00742F02"/>
    <w:rsid w:val="0074728E"/>
    <w:rsid w:val="007478D0"/>
    <w:rsid w:val="0075012F"/>
    <w:rsid w:val="00751C9A"/>
    <w:rsid w:val="007556F2"/>
    <w:rsid w:val="00755851"/>
    <w:rsid w:val="007562D4"/>
    <w:rsid w:val="0075742F"/>
    <w:rsid w:val="00757D89"/>
    <w:rsid w:val="0076228B"/>
    <w:rsid w:val="00765821"/>
    <w:rsid w:val="00767F18"/>
    <w:rsid w:val="007702DB"/>
    <w:rsid w:val="00773AA1"/>
    <w:rsid w:val="00773FAD"/>
    <w:rsid w:val="0077412C"/>
    <w:rsid w:val="00774967"/>
    <w:rsid w:val="007758EF"/>
    <w:rsid w:val="00775BB7"/>
    <w:rsid w:val="00775D32"/>
    <w:rsid w:val="00783563"/>
    <w:rsid w:val="0078404A"/>
    <w:rsid w:val="00786A3B"/>
    <w:rsid w:val="00791F6B"/>
    <w:rsid w:val="0079234D"/>
    <w:rsid w:val="00797FE5"/>
    <w:rsid w:val="007A01C8"/>
    <w:rsid w:val="007A3743"/>
    <w:rsid w:val="007A6132"/>
    <w:rsid w:val="007A6F65"/>
    <w:rsid w:val="007A7022"/>
    <w:rsid w:val="007B047B"/>
    <w:rsid w:val="007B0C2C"/>
    <w:rsid w:val="007B136D"/>
    <w:rsid w:val="007B2F11"/>
    <w:rsid w:val="007B7BAF"/>
    <w:rsid w:val="007C4724"/>
    <w:rsid w:val="007C7933"/>
    <w:rsid w:val="007D0902"/>
    <w:rsid w:val="007D2249"/>
    <w:rsid w:val="007D2BF2"/>
    <w:rsid w:val="007D3D41"/>
    <w:rsid w:val="007D4499"/>
    <w:rsid w:val="007D7CB5"/>
    <w:rsid w:val="007E0DD9"/>
    <w:rsid w:val="007F0147"/>
    <w:rsid w:val="007F072E"/>
    <w:rsid w:val="007F54A6"/>
    <w:rsid w:val="007F7CCF"/>
    <w:rsid w:val="008014C3"/>
    <w:rsid w:val="00803974"/>
    <w:rsid w:val="00807E3E"/>
    <w:rsid w:val="008144D0"/>
    <w:rsid w:val="00816864"/>
    <w:rsid w:val="0081723E"/>
    <w:rsid w:val="00820092"/>
    <w:rsid w:val="00820BA3"/>
    <w:rsid w:val="00822732"/>
    <w:rsid w:val="008231CE"/>
    <w:rsid w:val="00824A52"/>
    <w:rsid w:val="0082652F"/>
    <w:rsid w:val="00827C43"/>
    <w:rsid w:val="008305FD"/>
    <w:rsid w:val="0083610D"/>
    <w:rsid w:val="00840DFA"/>
    <w:rsid w:val="0084141F"/>
    <w:rsid w:val="008415F3"/>
    <w:rsid w:val="00843510"/>
    <w:rsid w:val="008537F5"/>
    <w:rsid w:val="00861A6B"/>
    <w:rsid w:val="008626A0"/>
    <w:rsid w:val="00863188"/>
    <w:rsid w:val="00871583"/>
    <w:rsid w:val="0087316B"/>
    <w:rsid w:val="0087423B"/>
    <w:rsid w:val="00874503"/>
    <w:rsid w:val="008764A7"/>
    <w:rsid w:val="00877359"/>
    <w:rsid w:val="008821F6"/>
    <w:rsid w:val="00882B73"/>
    <w:rsid w:val="008846E2"/>
    <w:rsid w:val="00884797"/>
    <w:rsid w:val="00887FE5"/>
    <w:rsid w:val="0089421C"/>
    <w:rsid w:val="00896B44"/>
    <w:rsid w:val="008A08FC"/>
    <w:rsid w:val="008A19F6"/>
    <w:rsid w:val="008A21A7"/>
    <w:rsid w:val="008A2427"/>
    <w:rsid w:val="008A31B4"/>
    <w:rsid w:val="008A39C9"/>
    <w:rsid w:val="008A4270"/>
    <w:rsid w:val="008A71A2"/>
    <w:rsid w:val="008A7AD8"/>
    <w:rsid w:val="008B12F3"/>
    <w:rsid w:val="008B2D24"/>
    <w:rsid w:val="008B587B"/>
    <w:rsid w:val="008B5F39"/>
    <w:rsid w:val="008B6C00"/>
    <w:rsid w:val="008C2939"/>
    <w:rsid w:val="008C3D91"/>
    <w:rsid w:val="008C51E9"/>
    <w:rsid w:val="008C5D0F"/>
    <w:rsid w:val="008C677C"/>
    <w:rsid w:val="008C7261"/>
    <w:rsid w:val="008D082A"/>
    <w:rsid w:val="008D1A59"/>
    <w:rsid w:val="008D2F83"/>
    <w:rsid w:val="008D3B5E"/>
    <w:rsid w:val="008F4956"/>
    <w:rsid w:val="008F7C42"/>
    <w:rsid w:val="009017EC"/>
    <w:rsid w:val="00902A56"/>
    <w:rsid w:val="00904E31"/>
    <w:rsid w:val="0090537C"/>
    <w:rsid w:val="00912E7A"/>
    <w:rsid w:val="00913A3A"/>
    <w:rsid w:val="00913B6D"/>
    <w:rsid w:val="00914459"/>
    <w:rsid w:val="00920018"/>
    <w:rsid w:val="00922600"/>
    <w:rsid w:val="0092579D"/>
    <w:rsid w:val="00925D9C"/>
    <w:rsid w:val="009300D1"/>
    <w:rsid w:val="00931152"/>
    <w:rsid w:val="00932611"/>
    <w:rsid w:val="00932C35"/>
    <w:rsid w:val="00934E4D"/>
    <w:rsid w:val="00936F84"/>
    <w:rsid w:val="0093785A"/>
    <w:rsid w:val="00940A09"/>
    <w:rsid w:val="0094510D"/>
    <w:rsid w:val="0094550B"/>
    <w:rsid w:val="00946DEF"/>
    <w:rsid w:val="009575A5"/>
    <w:rsid w:val="009579C7"/>
    <w:rsid w:val="00960729"/>
    <w:rsid w:val="00961C22"/>
    <w:rsid w:val="00961F76"/>
    <w:rsid w:val="009677CA"/>
    <w:rsid w:val="0097128A"/>
    <w:rsid w:val="00972B5A"/>
    <w:rsid w:val="00975B41"/>
    <w:rsid w:val="00976F4C"/>
    <w:rsid w:val="009778B2"/>
    <w:rsid w:val="00977D37"/>
    <w:rsid w:val="0098036A"/>
    <w:rsid w:val="0098057A"/>
    <w:rsid w:val="009805C6"/>
    <w:rsid w:val="00980B20"/>
    <w:rsid w:val="0098311C"/>
    <w:rsid w:val="0098349C"/>
    <w:rsid w:val="00985B34"/>
    <w:rsid w:val="0098626B"/>
    <w:rsid w:val="009878C3"/>
    <w:rsid w:val="00995020"/>
    <w:rsid w:val="009950B4"/>
    <w:rsid w:val="00995AE8"/>
    <w:rsid w:val="00996351"/>
    <w:rsid w:val="009977AF"/>
    <w:rsid w:val="009A065F"/>
    <w:rsid w:val="009A18A1"/>
    <w:rsid w:val="009A19DC"/>
    <w:rsid w:val="009A30FF"/>
    <w:rsid w:val="009A34FC"/>
    <w:rsid w:val="009A355A"/>
    <w:rsid w:val="009A3B00"/>
    <w:rsid w:val="009A485D"/>
    <w:rsid w:val="009A6D57"/>
    <w:rsid w:val="009B03BD"/>
    <w:rsid w:val="009B0DF7"/>
    <w:rsid w:val="009B12B0"/>
    <w:rsid w:val="009B406D"/>
    <w:rsid w:val="009B45B5"/>
    <w:rsid w:val="009B481F"/>
    <w:rsid w:val="009B6524"/>
    <w:rsid w:val="009B70F3"/>
    <w:rsid w:val="009C05B1"/>
    <w:rsid w:val="009C1E4D"/>
    <w:rsid w:val="009C2A90"/>
    <w:rsid w:val="009C4032"/>
    <w:rsid w:val="009C443F"/>
    <w:rsid w:val="009C652F"/>
    <w:rsid w:val="009C7BA3"/>
    <w:rsid w:val="009C7FDD"/>
    <w:rsid w:val="009D3042"/>
    <w:rsid w:val="009D3635"/>
    <w:rsid w:val="009D471A"/>
    <w:rsid w:val="009D71B1"/>
    <w:rsid w:val="009E0A93"/>
    <w:rsid w:val="009E1BAD"/>
    <w:rsid w:val="009E2590"/>
    <w:rsid w:val="009E347A"/>
    <w:rsid w:val="009E5339"/>
    <w:rsid w:val="009E5832"/>
    <w:rsid w:val="009E69F1"/>
    <w:rsid w:val="009E7B65"/>
    <w:rsid w:val="009F0036"/>
    <w:rsid w:val="009F0921"/>
    <w:rsid w:val="00A01F79"/>
    <w:rsid w:val="00A028FF"/>
    <w:rsid w:val="00A04FD7"/>
    <w:rsid w:val="00A0598F"/>
    <w:rsid w:val="00A100BD"/>
    <w:rsid w:val="00A10602"/>
    <w:rsid w:val="00A1117C"/>
    <w:rsid w:val="00A126AD"/>
    <w:rsid w:val="00A20512"/>
    <w:rsid w:val="00A21DB7"/>
    <w:rsid w:val="00A23447"/>
    <w:rsid w:val="00A26BC9"/>
    <w:rsid w:val="00A27C06"/>
    <w:rsid w:val="00A3281B"/>
    <w:rsid w:val="00A32FB5"/>
    <w:rsid w:val="00A35E38"/>
    <w:rsid w:val="00A3675C"/>
    <w:rsid w:val="00A37380"/>
    <w:rsid w:val="00A37562"/>
    <w:rsid w:val="00A42001"/>
    <w:rsid w:val="00A43BB2"/>
    <w:rsid w:val="00A446A6"/>
    <w:rsid w:val="00A45BDF"/>
    <w:rsid w:val="00A46BA7"/>
    <w:rsid w:val="00A51265"/>
    <w:rsid w:val="00A5602E"/>
    <w:rsid w:val="00A570A4"/>
    <w:rsid w:val="00A5710D"/>
    <w:rsid w:val="00A61DBC"/>
    <w:rsid w:val="00A648EF"/>
    <w:rsid w:val="00A665D8"/>
    <w:rsid w:val="00A66D43"/>
    <w:rsid w:val="00A66F9B"/>
    <w:rsid w:val="00A67503"/>
    <w:rsid w:val="00A70674"/>
    <w:rsid w:val="00A70B15"/>
    <w:rsid w:val="00A86962"/>
    <w:rsid w:val="00A869C5"/>
    <w:rsid w:val="00A905C1"/>
    <w:rsid w:val="00A9155F"/>
    <w:rsid w:val="00A92F66"/>
    <w:rsid w:val="00A96B55"/>
    <w:rsid w:val="00AA1A18"/>
    <w:rsid w:val="00AA292C"/>
    <w:rsid w:val="00AA431E"/>
    <w:rsid w:val="00AA61AF"/>
    <w:rsid w:val="00AA7028"/>
    <w:rsid w:val="00AA705E"/>
    <w:rsid w:val="00AB1E2D"/>
    <w:rsid w:val="00AB6324"/>
    <w:rsid w:val="00AB6D10"/>
    <w:rsid w:val="00AC12FE"/>
    <w:rsid w:val="00AC2501"/>
    <w:rsid w:val="00AC3E5D"/>
    <w:rsid w:val="00AC49CB"/>
    <w:rsid w:val="00AC63C6"/>
    <w:rsid w:val="00AC6698"/>
    <w:rsid w:val="00AC6AED"/>
    <w:rsid w:val="00AC7C6E"/>
    <w:rsid w:val="00AD055F"/>
    <w:rsid w:val="00AD0BFC"/>
    <w:rsid w:val="00AD1AE9"/>
    <w:rsid w:val="00AD5224"/>
    <w:rsid w:val="00AF2CC6"/>
    <w:rsid w:val="00AF4D60"/>
    <w:rsid w:val="00AF5595"/>
    <w:rsid w:val="00B0070B"/>
    <w:rsid w:val="00B059FC"/>
    <w:rsid w:val="00B064BF"/>
    <w:rsid w:val="00B06538"/>
    <w:rsid w:val="00B1166A"/>
    <w:rsid w:val="00B122AF"/>
    <w:rsid w:val="00B132E0"/>
    <w:rsid w:val="00B13C53"/>
    <w:rsid w:val="00B16C86"/>
    <w:rsid w:val="00B2004C"/>
    <w:rsid w:val="00B20ADE"/>
    <w:rsid w:val="00B23D27"/>
    <w:rsid w:val="00B23D41"/>
    <w:rsid w:val="00B2555A"/>
    <w:rsid w:val="00B26EC7"/>
    <w:rsid w:val="00B30FAF"/>
    <w:rsid w:val="00B34B45"/>
    <w:rsid w:val="00B35222"/>
    <w:rsid w:val="00B36661"/>
    <w:rsid w:val="00B40162"/>
    <w:rsid w:val="00B43F9E"/>
    <w:rsid w:val="00B44908"/>
    <w:rsid w:val="00B47149"/>
    <w:rsid w:val="00B50803"/>
    <w:rsid w:val="00B56C27"/>
    <w:rsid w:val="00B60902"/>
    <w:rsid w:val="00B650DE"/>
    <w:rsid w:val="00B65180"/>
    <w:rsid w:val="00B70AB7"/>
    <w:rsid w:val="00B71096"/>
    <w:rsid w:val="00B750C9"/>
    <w:rsid w:val="00B75EF4"/>
    <w:rsid w:val="00B76330"/>
    <w:rsid w:val="00B76D20"/>
    <w:rsid w:val="00B8052D"/>
    <w:rsid w:val="00B80F15"/>
    <w:rsid w:val="00B903F0"/>
    <w:rsid w:val="00B908E0"/>
    <w:rsid w:val="00B91041"/>
    <w:rsid w:val="00B910D7"/>
    <w:rsid w:val="00B914B9"/>
    <w:rsid w:val="00B954F8"/>
    <w:rsid w:val="00B97630"/>
    <w:rsid w:val="00BB2135"/>
    <w:rsid w:val="00BB228C"/>
    <w:rsid w:val="00BB22EA"/>
    <w:rsid w:val="00BB2E46"/>
    <w:rsid w:val="00BB5FEC"/>
    <w:rsid w:val="00BB6504"/>
    <w:rsid w:val="00BB7B88"/>
    <w:rsid w:val="00BC07BE"/>
    <w:rsid w:val="00BC086A"/>
    <w:rsid w:val="00BC20C6"/>
    <w:rsid w:val="00BC3A6B"/>
    <w:rsid w:val="00BC475F"/>
    <w:rsid w:val="00BC7F1F"/>
    <w:rsid w:val="00BD00AF"/>
    <w:rsid w:val="00BD1C3B"/>
    <w:rsid w:val="00BD603B"/>
    <w:rsid w:val="00BE0815"/>
    <w:rsid w:val="00BE5AB6"/>
    <w:rsid w:val="00BE604A"/>
    <w:rsid w:val="00BE6CBA"/>
    <w:rsid w:val="00BF4279"/>
    <w:rsid w:val="00BF5809"/>
    <w:rsid w:val="00C01533"/>
    <w:rsid w:val="00C02B48"/>
    <w:rsid w:val="00C058A3"/>
    <w:rsid w:val="00C07193"/>
    <w:rsid w:val="00C0756E"/>
    <w:rsid w:val="00C10C5C"/>
    <w:rsid w:val="00C11201"/>
    <w:rsid w:val="00C11893"/>
    <w:rsid w:val="00C14167"/>
    <w:rsid w:val="00C15D75"/>
    <w:rsid w:val="00C16649"/>
    <w:rsid w:val="00C16758"/>
    <w:rsid w:val="00C203A6"/>
    <w:rsid w:val="00C239FD"/>
    <w:rsid w:val="00C23E08"/>
    <w:rsid w:val="00C310B0"/>
    <w:rsid w:val="00C32C86"/>
    <w:rsid w:val="00C33D19"/>
    <w:rsid w:val="00C34098"/>
    <w:rsid w:val="00C3442A"/>
    <w:rsid w:val="00C34543"/>
    <w:rsid w:val="00C34FB0"/>
    <w:rsid w:val="00C350C1"/>
    <w:rsid w:val="00C43AC3"/>
    <w:rsid w:val="00C45464"/>
    <w:rsid w:val="00C455A6"/>
    <w:rsid w:val="00C472D7"/>
    <w:rsid w:val="00C477D3"/>
    <w:rsid w:val="00C50857"/>
    <w:rsid w:val="00C50DBF"/>
    <w:rsid w:val="00C53896"/>
    <w:rsid w:val="00C55616"/>
    <w:rsid w:val="00C56D1A"/>
    <w:rsid w:val="00C61DAD"/>
    <w:rsid w:val="00C62F6A"/>
    <w:rsid w:val="00C64188"/>
    <w:rsid w:val="00C642B5"/>
    <w:rsid w:val="00C66E11"/>
    <w:rsid w:val="00C6721B"/>
    <w:rsid w:val="00C6758C"/>
    <w:rsid w:val="00C67955"/>
    <w:rsid w:val="00C6799A"/>
    <w:rsid w:val="00C67BE9"/>
    <w:rsid w:val="00C70119"/>
    <w:rsid w:val="00C7111F"/>
    <w:rsid w:val="00C7157E"/>
    <w:rsid w:val="00C75266"/>
    <w:rsid w:val="00C75339"/>
    <w:rsid w:val="00C81B83"/>
    <w:rsid w:val="00C8630A"/>
    <w:rsid w:val="00C90F02"/>
    <w:rsid w:val="00C9338B"/>
    <w:rsid w:val="00CA405A"/>
    <w:rsid w:val="00CA5296"/>
    <w:rsid w:val="00CA59ED"/>
    <w:rsid w:val="00CA60C9"/>
    <w:rsid w:val="00CA7815"/>
    <w:rsid w:val="00CB150C"/>
    <w:rsid w:val="00CB2556"/>
    <w:rsid w:val="00CB2876"/>
    <w:rsid w:val="00CB658B"/>
    <w:rsid w:val="00CC0FA2"/>
    <w:rsid w:val="00CC43A9"/>
    <w:rsid w:val="00CC7A08"/>
    <w:rsid w:val="00CC7DED"/>
    <w:rsid w:val="00CC7E37"/>
    <w:rsid w:val="00CD1741"/>
    <w:rsid w:val="00CD30F7"/>
    <w:rsid w:val="00CD33A5"/>
    <w:rsid w:val="00CD3ED4"/>
    <w:rsid w:val="00CD75AD"/>
    <w:rsid w:val="00CE11C4"/>
    <w:rsid w:val="00CE1585"/>
    <w:rsid w:val="00CE17EB"/>
    <w:rsid w:val="00CE1A99"/>
    <w:rsid w:val="00CE2C4F"/>
    <w:rsid w:val="00CE4E5C"/>
    <w:rsid w:val="00CE6BB7"/>
    <w:rsid w:val="00CE7555"/>
    <w:rsid w:val="00CE75DB"/>
    <w:rsid w:val="00CF1E5C"/>
    <w:rsid w:val="00CF3023"/>
    <w:rsid w:val="00CF3B6C"/>
    <w:rsid w:val="00CF4935"/>
    <w:rsid w:val="00D05BD3"/>
    <w:rsid w:val="00D1277A"/>
    <w:rsid w:val="00D1519B"/>
    <w:rsid w:val="00D24228"/>
    <w:rsid w:val="00D27136"/>
    <w:rsid w:val="00D31779"/>
    <w:rsid w:val="00D32526"/>
    <w:rsid w:val="00D343BF"/>
    <w:rsid w:val="00D361D6"/>
    <w:rsid w:val="00D37D5C"/>
    <w:rsid w:val="00D4002B"/>
    <w:rsid w:val="00D405CF"/>
    <w:rsid w:val="00D40C98"/>
    <w:rsid w:val="00D42219"/>
    <w:rsid w:val="00D42A7B"/>
    <w:rsid w:val="00D45467"/>
    <w:rsid w:val="00D4588D"/>
    <w:rsid w:val="00D46E53"/>
    <w:rsid w:val="00D47A6F"/>
    <w:rsid w:val="00D50FAC"/>
    <w:rsid w:val="00D519A7"/>
    <w:rsid w:val="00D534F0"/>
    <w:rsid w:val="00D55151"/>
    <w:rsid w:val="00D5527F"/>
    <w:rsid w:val="00D61404"/>
    <w:rsid w:val="00D6498A"/>
    <w:rsid w:val="00D65698"/>
    <w:rsid w:val="00D6765F"/>
    <w:rsid w:val="00D70983"/>
    <w:rsid w:val="00D71066"/>
    <w:rsid w:val="00D77F6C"/>
    <w:rsid w:val="00D80E7A"/>
    <w:rsid w:val="00D8118F"/>
    <w:rsid w:val="00D83189"/>
    <w:rsid w:val="00D8542E"/>
    <w:rsid w:val="00D86F07"/>
    <w:rsid w:val="00D91255"/>
    <w:rsid w:val="00D923B1"/>
    <w:rsid w:val="00D92435"/>
    <w:rsid w:val="00D935C0"/>
    <w:rsid w:val="00D941AC"/>
    <w:rsid w:val="00DA13C5"/>
    <w:rsid w:val="00DA15C4"/>
    <w:rsid w:val="00DA2C46"/>
    <w:rsid w:val="00DA4F04"/>
    <w:rsid w:val="00DA75DF"/>
    <w:rsid w:val="00DB0FEF"/>
    <w:rsid w:val="00DB1215"/>
    <w:rsid w:val="00DB4B14"/>
    <w:rsid w:val="00DB4E25"/>
    <w:rsid w:val="00DB5760"/>
    <w:rsid w:val="00DC00AB"/>
    <w:rsid w:val="00DC1A87"/>
    <w:rsid w:val="00DC2211"/>
    <w:rsid w:val="00DC2458"/>
    <w:rsid w:val="00DC49C5"/>
    <w:rsid w:val="00DC5487"/>
    <w:rsid w:val="00DC5BEA"/>
    <w:rsid w:val="00DC6A12"/>
    <w:rsid w:val="00DC77AE"/>
    <w:rsid w:val="00DD2D18"/>
    <w:rsid w:val="00DD3D3E"/>
    <w:rsid w:val="00DD7458"/>
    <w:rsid w:val="00DE0731"/>
    <w:rsid w:val="00DE1053"/>
    <w:rsid w:val="00DE42C2"/>
    <w:rsid w:val="00DE6117"/>
    <w:rsid w:val="00DF1A2E"/>
    <w:rsid w:val="00DF231A"/>
    <w:rsid w:val="00DF3241"/>
    <w:rsid w:val="00E02FE3"/>
    <w:rsid w:val="00E0560E"/>
    <w:rsid w:val="00E117C1"/>
    <w:rsid w:val="00E1676D"/>
    <w:rsid w:val="00E1724B"/>
    <w:rsid w:val="00E17B39"/>
    <w:rsid w:val="00E20040"/>
    <w:rsid w:val="00E20AE6"/>
    <w:rsid w:val="00E21551"/>
    <w:rsid w:val="00E2216F"/>
    <w:rsid w:val="00E2480D"/>
    <w:rsid w:val="00E266AB"/>
    <w:rsid w:val="00E312C4"/>
    <w:rsid w:val="00E330D2"/>
    <w:rsid w:val="00E37398"/>
    <w:rsid w:val="00E42070"/>
    <w:rsid w:val="00E439FE"/>
    <w:rsid w:val="00E476D0"/>
    <w:rsid w:val="00E52011"/>
    <w:rsid w:val="00E52CAB"/>
    <w:rsid w:val="00E540CD"/>
    <w:rsid w:val="00E564BC"/>
    <w:rsid w:val="00E564E8"/>
    <w:rsid w:val="00E573A2"/>
    <w:rsid w:val="00E57903"/>
    <w:rsid w:val="00E6155C"/>
    <w:rsid w:val="00E61C09"/>
    <w:rsid w:val="00E723D8"/>
    <w:rsid w:val="00E72C37"/>
    <w:rsid w:val="00E81017"/>
    <w:rsid w:val="00E84ACB"/>
    <w:rsid w:val="00E85745"/>
    <w:rsid w:val="00E87423"/>
    <w:rsid w:val="00E90F9E"/>
    <w:rsid w:val="00E92272"/>
    <w:rsid w:val="00E93846"/>
    <w:rsid w:val="00EB2175"/>
    <w:rsid w:val="00EB31D4"/>
    <w:rsid w:val="00EB34B3"/>
    <w:rsid w:val="00EB47AF"/>
    <w:rsid w:val="00EB6C64"/>
    <w:rsid w:val="00EB6DE2"/>
    <w:rsid w:val="00EB7131"/>
    <w:rsid w:val="00EB73C9"/>
    <w:rsid w:val="00EC1DE4"/>
    <w:rsid w:val="00ED499E"/>
    <w:rsid w:val="00ED779D"/>
    <w:rsid w:val="00EE1664"/>
    <w:rsid w:val="00EE227E"/>
    <w:rsid w:val="00EE5403"/>
    <w:rsid w:val="00EF6BB2"/>
    <w:rsid w:val="00EF6FFF"/>
    <w:rsid w:val="00F03027"/>
    <w:rsid w:val="00F03617"/>
    <w:rsid w:val="00F0428F"/>
    <w:rsid w:val="00F050EF"/>
    <w:rsid w:val="00F07151"/>
    <w:rsid w:val="00F07D6F"/>
    <w:rsid w:val="00F10AE6"/>
    <w:rsid w:val="00F110FD"/>
    <w:rsid w:val="00F12761"/>
    <w:rsid w:val="00F13B6D"/>
    <w:rsid w:val="00F210AA"/>
    <w:rsid w:val="00F24970"/>
    <w:rsid w:val="00F25774"/>
    <w:rsid w:val="00F27C58"/>
    <w:rsid w:val="00F33DB6"/>
    <w:rsid w:val="00F4031D"/>
    <w:rsid w:val="00F41178"/>
    <w:rsid w:val="00F416A1"/>
    <w:rsid w:val="00F427E3"/>
    <w:rsid w:val="00F50B75"/>
    <w:rsid w:val="00F51172"/>
    <w:rsid w:val="00F52AD9"/>
    <w:rsid w:val="00F5384B"/>
    <w:rsid w:val="00F53E81"/>
    <w:rsid w:val="00F55F36"/>
    <w:rsid w:val="00F61512"/>
    <w:rsid w:val="00F627E0"/>
    <w:rsid w:val="00F639CF"/>
    <w:rsid w:val="00F65349"/>
    <w:rsid w:val="00F66C70"/>
    <w:rsid w:val="00F71113"/>
    <w:rsid w:val="00F71392"/>
    <w:rsid w:val="00F748AA"/>
    <w:rsid w:val="00F74BD3"/>
    <w:rsid w:val="00F77374"/>
    <w:rsid w:val="00F805B7"/>
    <w:rsid w:val="00F812D0"/>
    <w:rsid w:val="00F818B0"/>
    <w:rsid w:val="00F82360"/>
    <w:rsid w:val="00F848DD"/>
    <w:rsid w:val="00F84CE4"/>
    <w:rsid w:val="00F93CAC"/>
    <w:rsid w:val="00F96D6C"/>
    <w:rsid w:val="00F97A2E"/>
    <w:rsid w:val="00F97CAD"/>
    <w:rsid w:val="00FA4205"/>
    <w:rsid w:val="00FA4253"/>
    <w:rsid w:val="00FA4502"/>
    <w:rsid w:val="00FA7D31"/>
    <w:rsid w:val="00FB2078"/>
    <w:rsid w:val="00FB2EAC"/>
    <w:rsid w:val="00FB2EEE"/>
    <w:rsid w:val="00FB78AB"/>
    <w:rsid w:val="00FC0524"/>
    <w:rsid w:val="00FC5D58"/>
    <w:rsid w:val="00FC6916"/>
    <w:rsid w:val="00FD162C"/>
    <w:rsid w:val="00FD1E9A"/>
    <w:rsid w:val="00FD2F8E"/>
    <w:rsid w:val="00FD3481"/>
    <w:rsid w:val="00FD3F4F"/>
    <w:rsid w:val="00FD59CB"/>
    <w:rsid w:val="00FD6398"/>
    <w:rsid w:val="00FE0CC6"/>
    <w:rsid w:val="00FE38DD"/>
    <w:rsid w:val="00FE43E3"/>
    <w:rsid w:val="00FE4AE1"/>
    <w:rsid w:val="00FE4C4E"/>
    <w:rsid w:val="00FE5829"/>
    <w:rsid w:val="00FE7C5D"/>
    <w:rsid w:val="00FF1BBB"/>
    <w:rsid w:val="00FF31BB"/>
    <w:rsid w:val="00FF47E4"/>
    <w:rsid w:val="00FF5E86"/>
    <w:rsid w:val="00FF67AA"/>
    <w:rsid w:val="00FF7B64"/>
    <w:rsid w:val="010D1CEA"/>
    <w:rsid w:val="05F975C7"/>
    <w:rsid w:val="0DCB84D0"/>
    <w:rsid w:val="0E8F59D8"/>
    <w:rsid w:val="0F76BFA4"/>
    <w:rsid w:val="0FFD8428"/>
    <w:rsid w:val="0FFFBAEB"/>
    <w:rsid w:val="15BF7320"/>
    <w:rsid w:val="15DFF22D"/>
    <w:rsid w:val="15EDFD65"/>
    <w:rsid w:val="19D78557"/>
    <w:rsid w:val="1EF9700C"/>
    <w:rsid w:val="1EFF37F3"/>
    <w:rsid w:val="1F4BBD42"/>
    <w:rsid w:val="1F9F92B2"/>
    <w:rsid w:val="233D167A"/>
    <w:rsid w:val="26BBA5B9"/>
    <w:rsid w:val="273F041E"/>
    <w:rsid w:val="276F9926"/>
    <w:rsid w:val="27B57215"/>
    <w:rsid w:val="28F7DA10"/>
    <w:rsid w:val="2B85244B"/>
    <w:rsid w:val="2D7ED7AB"/>
    <w:rsid w:val="2D9F2823"/>
    <w:rsid w:val="2DF1FE5F"/>
    <w:rsid w:val="2E3F2F68"/>
    <w:rsid w:val="2F6BA3C3"/>
    <w:rsid w:val="2F6F2834"/>
    <w:rsid w:val="2FFCBCB3"/>
    <w:rsid w:val="31BF1700"/>
    <w:rsid w:val="32CF5BB4"/>
    <w:rsid w:val="32F055BB"/>
    <w:rsid w:val="32FDCF07"/>
    <w:rsid w:val="33FF026F"/>
    <w:rsid w:val="343F6E2C"/>
    <w:rsid w:val="35BF8B69"/>
    <w:rsid w:val="35FD6B5B"/>
    <w:rsid w:val="37D3DBA4"/>
    <w:rsid w:val="37F6D903"/>
    <w:rsid w:val="397877DC"/>
    <w:rsid w:val="397F5590"/>
    <w:rsid w:val="3B3F58FD"/>
    <w:rsid w:val="3B3FF7DF"/>
    <w:rsid w:val="3B77AB20"/>
    <w:rsid w:val="3B8F0A9B"/>
    <w:rsid w:val="3BBBC56D"/>
    <w:rsid w:val="3BFB8C3B"/>
    <w:rsid w:val="3C7CCC98"/>
    <w:rsid w:val="3DBE954F"/>
    <w:rsid w:val="3E9F2CF2"/>
    <w:rsid w:val="3EDBC0BD"/>
    <w:rsid w:val="3EF31F07"/>
    <w:rsid w:val="3F1D5CD3"/>
    <w:rsid w:val="3F3D10AE"/>
    <w:rsid w:val="3F3E4DAA"/>
    <w:rsid w:val="3FDF48B6"/>
    <w:rsid w:val="3FE319EF"/>
    <w:rsid w:val="3FFC6553"/>
    <w:rsid w:val="3FFF04F4"/>
    <w:rsid w:val="43FD2650"/>
    <w:rsid w:val="46990F3D"/>
    <w:rsid w:val="46FFC308"/>
    <w:rsid w:val="4CF0D9D3"/>
    <w:rsid w:val="4E57D82B"/>
    <w:rsid w:val="4EECA47D"/>
    <w:rsid w:val="4F3FD373"/>
    <w:rsid w:val="4F763400"/>
    <w:rsid w:val="4FDBCD97"/>
    <w:rsid w:val="4FDF2B57"/>
    <w:rsid w:val="4FF4EC41"/>
    <w:rsid w:val="4FFBDBF0"/>
    <w:rsid w:val="51FED7AB"/>
    <w:rsid w:val="51FF2E36"/>
    <w:rsid w:val="52B90D8E"/>
    <w:rsid w:val="53DF2FBA"/>
    <w:rsid w:val="53EBB570"/>
    <w:rsid w:val="53EFC612"/>
    <w:rsid w:val="55E3C2EC"/>
    <w:rsid w:val="55EA7979"/>
    <w:rsid w:val="563559F7"/>
    <w:rsid w:val="56584D91"/>
    <w:rsid w:val="567E7D2B"/>
    <w:rsid w:val="569E061D"/>
    <w:rsid w:val="577B0CC7"/>
    <w:rsid w:val="57998878"/>
    <w:rsid w:val="57FB95BE"/>
    <w:rsid w:val="59DF7BF4"/>
    <w:rsid w:val="5B7FB376"/>
    <w:rsid w:val="5BBFAA23"/>
    <w:rsid w:val="5BD75822"/>
    <w:rsid w:val="5BEFB091"/>
    <w:rsid w:val="5BFD4D88"/>
    <w:rsid w:val="5CDFF656"/>
    <w:rsid w:val="5D632A72"/>
    <w:rsid w:val="5DDF83CD"/>
    <w:rsid w:val="5DFFFECC"/>
    <w:rsid w:val="5E7F9BBD"/>
    <w:rsid w:val="5EDF0D78"/>
    <w:rsid w:val="5EF794F7"/>
    <w:rsid w:val="5EF92E0E"/>
    <w:rsid w:val="5EFA7CCD"/>
    <w:rsid w:val="5EFDD49E"/>
    <w:rsid w:val="5EFE29BA"/>
    <w:rsid w:val="5EFF00EB"/>
    <w:rsid w:val="5EFF9022"/>
    <w:rsid w:val="5F5DD4C6"/>
    <w:rsid w:val="5F7FA828"/>
    <w:rsid w:val="5FAF4989"/>
    <w:rsid w:val="5FB79F86"/>
    <w:rsid w:val="5FDD2AF4"/>
    <w:rsid w:val="5FE3BE4D"/>
    <w:rsid w:val="5FEEA5DF"/>
    <w:rsid w:val="5FFD521B"/>
    <w:rsid w:val="5FFFE3A3"/>
    <w:rsid w:val="61EF7B9C"/>
    <w:rsid w:val="62CD2097"/>
    <w:rsid w:val="637D7F85"/>
    <w:rsid w:val="63FB0FC8"/>
    <w:rsid w:val="65BEADC6"/>
    <w:rsid w:val="66DA9EEE"/>
    <w:rsid w:val="66FB267F"/>
    <w:rsid w:val="66FBC3CA"/>
    <w:rsid w:val="677D46D4"/>
    <w:rsid w:val="679F34DE"/>
    <w:rsid w:val="69FB8230"/>
    <w:rsid w:val="6A5FC92E"/>
    <w:rsid w:val="6BDA15EB"/>
    <w:rsid w:val="6BEF7A1C"/>
    <w:rsid w:val="6BFA03C7"/>
    <w:rsid w:val="6BFE620E"/>
    <w:rsid w:val="6BFFBE9F"/>
    <w:rsid w:val="6DDE071A"/>
    <w:rsid w:val="6DF3D954"/>
    <w:rsid w:val="6DFEC8F8"/>
    <w:rsid w:val="6DFF87CA"/>
    <w:rsid w:val="6E6D83A5"/>
    <w:rsid w:val="6E73F381"/>
    <w:rsid w:val="6EBF4F6B"/>
    <w:rsid w:val="6EFC45EF"/>
    <w:rsid w:val="6F6F683A"/>
    <w:rsid w:val="6F755EB1"/>
    <w:rsid w:val="6F7FBA2E"/>
    <w:rsid w:val="6FBFF7EC"/>
    <w:rsid w:val="6FCD3A92"/>
    <w:rsid w:val="6FD33AE9"/>
    <w:rsid w:val="6FDA615D"/>
    <w:rsid w:val="6FF749D6"/>
    <w:rsid w:val="6FFF875F"/>
    <w:rsid w:val="71E6BE55"/>
    <w:rsid w:val="734F3BF5"/>
    <w:rsid w:val="736AEFD1"/>
    <w:rsid w:val="73DE19D9"/>
    <w:rsid w:val="73EFD299"/>
    <w:rsid w:val="745D5F9B"/>
    <w:rsid w:val="7576257A"/>
    <w:rsid w:val="769DCB5A"/>
    <w:rsid w:val="76A78568"/>
    <w:rsid w:val="76FCB079"/>
    <w:rsid w:val="777EF6F6"/>
    <w:rsid w:val="777FBF88"/>
    <w:rsid w:val="77BBE0F8"/>
    <w:rsid w:val="77BDAB9F"/>
    <w:rsid w:val="77CE8980"/>
    <w:rsid w:val="77E95B99"/>
    <w:rsid w:val="77EAC8A9"/>
    <w:rsid w:val="77FE541E"/>
    <w:rsid w:val="77FF5D71"/>
    <w:rsid w:val="79EE1299"/>
    <w:rsid w:val="79EFA56C"/>
    <w:rsid w:val="79F1DA0A"/>
    <w:rsid w:val="7ACD0531"/>
    <w:rsid w:val="7ADBDB7F"/>
    <w:rsid w:val="7AFDC7EA"/>
    <w:rsid w:val="7B3D5250"/>
    <w:rsid w:val="7B53C696"/>
    <w:rsid w:val="7B7E6CD9"/>
    <w:rsid w:val="7B7FDF3A"/>
    <w:rsid w:val="7BBA35D1"/>
    <w:rsid w:val="7BDD7081"/>
    <w:rsid w:val="7BE1F4E2"/>
    <w:rsid w:val="7BE78479"/>
    <w:rsid w:val="7BFE85FB"/>
    <w:rsid w:val="7BFF7A48"/>
    <w:rsid w:val="7BFFA0AA"/>
    <w:rsid w:val="7C7575D0"/>
    <w:rsid w:val="7CA3E458"/>
    <w:rsid w:val="7CF747FD"/>
    <w:rsid w:val="7CFE9BE2"/>
    <w:rsid w:val="7D1FE841"/>
    <w:rsid w:val="7D7BAB23"/>
    <w:rsid w:val="7D7F358F"/>
    <w:rsid w:val="7D9FB375"/>
    <w:rsid w:val="7DAED003"/>
    <w:rsid w:val="7DAF2861"/>
    <w:rsid w:val="7DF89088"/>
    <w:rsid w:val="7DF9A026"/>
    <w:rsid w:val="7DFBFEE9"/>
    <w:rsid w:val="7DFF4C80"/>
    <w:rsid w:val="7DFF5ADB"/>
    <w:rsid w:val="7DFF9C88"/>
    <w:rsid w:val="7EBD39EB"/>
    <w:rsid w:val="7EBD8193"/>
    <w:rsid w:val="7EBFDCDC"/>
    <w:rsid w:val="7ECE75E0"/>
    <w:rsid w:val="7EDF2053"/>
    <w:rsid w:val="7EEF6A38"/>
    <w:rsid w:val="7EF6AFFD"/>
    <w:rsid w:val="7EFDEF43"/>
    <w:rsid w:val="7F0B28C7"/>
    <w:rsid w:val="7F1E0E8B"/>
    <w:rsid w:val="7F1F95D8"/>
    <w:rsid w:val="7F61A3D2"/>
    <w:rsid w:val="7F6F20F3"/>
    <w:rsid w:val="7F77C9ED"/>
    <w:rsid w:val="7F79253B"/>
    <w:rsid w:val="7F7BACDD"/>
    <w:rsid w:val="7F7D58EC"/>
    <w:rsid w:val="7F7ED8CF"/>
    <w:rsid w:val="7FA3428B"/>
    <w:rsid w:val="7FB2428D"/>
    <w:rsid w:val="7FD35E1F"/>
    <w:rsid w:val="7FD61BFF"/>
    <w:rsid w:val="7FDCE7EE"/>
    <w:rsid w:val="7FDFBDE5"/>
    <w:rsid w:val="7FE33443"/>
    <w:rsid w:val="7FE72B22"/>
    <w:rsid w:val="7FEA7523"/>
    <w:rsid w:val="7FEF1178"/>
    <w:rsid w:val="7FEF4717"/>
    <w:rsid w:val="7FF12B09"/>
    <w:rsid w:val="7FF3236D"/>
    <w:rsid w:val="7FF576BE"/>
    <w:rsid w:val="7FF5E761"/>
    <w:rsid w:val="7FFB890D"/>
    <w:rsid w:val="7FFE635E"/>
    <w:rsid w:val="7FFF705C"/>
    <w:rsid w:val="7FFFB0D7"/>
    <w:rsid w:val="85FF953F"/>
    <w:rsid w:val="875F164E"/>
    <w:rsid w:val="8DDE3176"/>
    <w:rsid w:val="8FF7357E"/>
    <w:rsid w:val="90EC3F12"/>
    <w:rsid w:val="97BFC0C0"/>
    <w:rsid w:val="97F4A123"/>
    <w:rsid w:val="97F94C58"/>
    <w:rsid w:val="9BFF40E5"/>
    <w:rsid w:val="9D4B5CFF"/>
    <w:rsid w:val="9DAFE8C8"/>
    <w:rsid w:val="9FF4BB0B"/>
    <w:rsid w:val="9FF73A8B"/>
    <w:rsid w:val="A15D659E"/>
    <w:rsid w:val="A73BC0D4"/>
    <w:rsid w:val="ABB3E946"/>
    <w:rsid w:val="ABFB5DCB"/>
    <w:rsid w:val="AE23C88C"/>
    <w:rsid w:val="AEF01238"/>
    <w:rsid w:val="AEFF8728"/>
    <w:rsid w:val="AFE78D3D"/>
    <w:rsid w:val="AFF68E12"/>
    <w:rsid w:val="B32D1557"/>
    <w:rsid w:val="B3EF6C93"/>
    <w:rsid w:val="B53B5A7A"/>
    <w:rsid w:val="B5DF8AE9"/>
    <w:rsid w:val="B6BF7DD9"/>
    <w:rsid w:val="B6BFDA01"/>
    <w:rsid w:val="B7F16A05"/>
    <w:rsid w:val="B9BF7F74"/>
    <w:rsid w:val="B9EEEE3D"/>
    <w:rsid w:val="BA7B23C6"/>
    <w:rsid w:val="BB4EB831"/>
    <w:rsid w:val="BBEF82B0"/>
    <w:rsid w:val="BBFCA5D1"/>
    <w:rsid w:val="BCDEB491"/>
    <w:rsid w:val="BCFBA1F7"/>
    <w:rsid w:val="BDD731C2"/>
    <w:rsid w:val="BEEFFD45"/>
    <w:rsid w:val="BEFDFD4A"/>
    <w:rsid w:val="BF3708A0"/>
    <w:rsid w:val="BF7C3D18"/>
    <w:rsid w:val="BF7D7C29"/>
    <w:rsid w:val="BF7D7F82"/>
    <w:rsid w:val="BF7EDCB6"/>
    <w:rsid w:val="BF9C1753"/>
    <w:rsid w:val="BFBFA573"/>
    <w:rsid w:val="BFE4F91E"/>
    <w:rsid w:val="BFF6FD8D"/>
    <w:rsid w:val="C3252D5F"/>
    <w:rsid w:val="C7BE288F"/>
    <w:rsid w:val="C9DBF0D4"/>
    <w:rsid w:val="CBEEA476"/>
    <w:rsid w:val="CEB22D43"/>
    <w:rsid w:val="CF44ED57"/>
    <w:rsid w:val="CF7BFA7A"/>
    <w:rsid w:val="CFDFCF65"/>
    <w:rsid w:val="D2DE32E4"/>
    <w:rsid w:val="D3BE9A9E"/>
    <w:rsid w:val="D3DDD451"/>
    <w:rsid w:val="D56B84B5"/>
    <w:rsid w:val="D5A7DC60"/>
    <w:rsid w:val="D5AE9DF4"/>
    <w:rsid w:val="D75D3853"/>
    <w:rsid w:val="D77FE25C"/>
    <w:rsid w:val="D7D7B439"/>
    <w:rsid w:val="D7D977DC"/>
    <w:rsid w:val="D7E78467"/>
    <w:rsid w:val="D7FB6F0A"/>
    <w:rsid w:val="D7FFC39D"/>
    <w:rsid w:val="D9AB3F83"/>
    <w:rsid w:val="DAFB55CE"/>
    <w:rsid w:val="DB69507B"/>
    <w:rsid w:val="DB81283A"/>
    <w:rsid w:val="DB959C5E"/>
    <w:rsid w:val="DBAB9C6E"/>
    <w:rsid w:val="DBF76AEF"/>
    <w:rsid w:val="DBFFE651"/>
    <w:rsid w:val="DC7F59C2"/>
    <w:rsid w:val="DCF78D55"/>
    <w:rsid w:val="DCFEDE42"/>
    <w:rsid w:val="DD9EF281"/>
    <w:rsid w:val="DDDB76D2"/>
    <w:rsid w:val="DEEBD853"/>
    <w:rsid w:val="DEEF298D"/>
    <w:rsid w:val="DEF7069D"/>
    <w:rsid w:val="DEFFD4F1"/>
    <w:rsid w:val="DF6DFF38"/>
    <w:rsid w:val="DF7D7186"/>
    <w:rsid w:val="DFCBB08C"/>
    <w:rsid w:val="DFCEEA58"/>
    <w:rsid w:val="DFCF21D1"/>
    <w:rsid w:val="DFEFD0CE"/>
    <w:rsid w:val="DFF3AE9D"/>
    <w:rsid w:val="DFF747DF"/>
    <w:rsid w:val="DFFDEF68"/>
    <w:rsid w:val="E1E334DA"/>
    <w:rsid w:val="E27F142F"/>
    <w:rsid w:val="E5DFF31C"/>
    <w:rsid w:val="E5FE7DE1"/>
    <w:rsid w:val="E7771C2F"/>
    <w:rsid w:val="E7AFF430"/>
    <w:rsid w:val="E7FEEF7E"/>
    <w:rsid w:val="E9F71EFB"/>
    <w:rsid w:val="EC7BD233"/>
    <w:rsid w:val="EC8602D4"/>
    <w:rsid w:val="ED7BF9BD"/>
    <w:rsid w:val="EDB6E211"/>
    <w:rsid w:val="EDBAE67D"/>
    <w:rsid w:val="EDEABA3E"/>
    <w:rsid w:val="EDEF521A"/>
    <w:rsid w:val="EDFBF09E"/>
    <w:rsid w:val="EE6F283A"/>
    <w:rsid w:val="EEF6BC3F"/>
    <w:rsid w:val="EF6F0DDD"/>
    <w:rsid w:val="EFB6A7BF"/>
    <w:rsid w:val="EFBFE3D4"/>
    <w:rsid w:val="EFDD176C"/>
    <w:rsid w:val="EFDF717C"/>
    <w:rsid w:val="EFE9B3CE"/>
    <w:rsid w:val="EFF7C0E9"/>
    <w:rsid w:val="EFF7E749"/>
    <w:rsid w:val="EFF93C80"/>
    <w:rsid w:val="EFFDA351"/>
    <w:rsid w:val="F255CA2C"/>
    <w:rsid w:val="F2DF2655"/>
    <w:rsid w:val="F4772DA0"/>
    <w:rsid w:val="F67DB986"/>
    <w:rsid w:val="F6A69D7F"/>
    <w:rsid w:val="F6DF98FC"/>
    <w:rsid w:val="F6F75937"/>
    <w:rsid w:val="F6F8864C"/>
    <w:rsid w:val="F758E605"/>
    <w:rsid w:val="F77B585F"/>
    <w:rsid w:val="F7BF099F"/>
    <w:rsid w:val="F7CF21D7"/>
    <w:rsid w:val="F7E71AD0"/>
    <w:rsid w:val="F7F752AB"/>
    <w:rsid w:val="F7F76128"/>
    <w:rsid w:val="F7F79F7E"/>
    <w:rsid w:val="F7FD1E74"/>
    <w:rsid w:val="F8FBB2A1"/>
    <w:rsid w:val="F96F9FFD"/>
    <w:rsid w:val="F9E7AECE"/>
    <w:rsid w:val="FA51A1E8"/>
    <w:rsid w:val="FABE8965"/>
    <w:rsid w:val="FAED2F7A"/>
    <w:rsid w:val="FAFFFB55"/>
    <w:rsid w:val="FB3BD7B7"/>
    <w:rsid w:val="FBAE4A82"/>
    <w:rsid w:val="FBAF54F8"/>
    <w:rsid w:val="FBDF0D6F"/>
    <w:rsid w:val="FBEE4A61"/>
    <w:rsid w:val="FBEF43B0"/>
    <w:rsid w:val="FBEF61AF"/>
    <w:rsid w:val="FD4F912A"/>
    <w:rsid w:val="FD5664A4"/>
    <w:rsid w:val="FD5B3D8C"/>
    <w:rsid w:val="FD5BA2FF"/>
    <w:rsid w:val="FD7B30A3"/>
    <w:rsid w:val="FD7FCB42"/>
    <w:rsid w:val="FD7FD1D6"/>
    <w:rsid w:val="FDFBF5AC"/>
    <w:rsid w:val="FDFD20AC"/>
    <w:rsid w:val="FDFEEFD8"/>
    <w:rsid w:val="FEB7A644"/>
    <w:rsid w:val="FEEB264B"/>
    <w:rsid w:val="FEFDF758"/>
    <w:rsid w:val="FF3BEB79"/>
    <w:rsid w:val="FF3DEC2B"/>
    <w:rsid w:val="FF3E8604"/>
    <w:rsid w:val="FF737877"/>
    <w:rsid w:val="FF76603B"/>
    <w:rsid w:val="FF7E7E28"/>
    <w:rsid w:val="FF7EE77C"/>
    <w:rsid w:val="FF7F991A"/>
    <w:rsid w:val="FF9BBD45"/>
    <w:rsid w:val="FFA06D7F"/>
    <w:rsid w:val="FFBC75DF"/>
    <w:rsid w:val="FFDBA70E"/>
    <w:rsid w:val="FFF59119"/>
    <w:rsid w:val="FFF6D40A"/>
    <w:rsid w:val="FFF74F0A"/>
    <w:rsid w:val="FFF9BED4"/>
    <w:rsid w:val="FFFC96FC"/>
    <w:rsid w:val="FFFEA3B4"/>
    <w:rsid w:val="FFFF355E"/>
    <w:rsid w:val="FFFFF6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link w:val="22"/>
    <w:qFormat/>
    <w:uiPriority w:val="0"/>
    <w:pPr>
      <w:keepNext/>
      <w:keepLines/>
      <w:numPr>
        <w:ilvl w:val="0"/>
        <w:numId w:val="1"/>
      </w:numPr>
      <w:spacing w:before="160" w:after="160" w:line="360" w:lineRule="auto"/>
      <w:ind w:left="0" w:firstLine="0"/>
      <w:outlineLvl w:val="0"/>
    </w:pPr>
    <w:rPr>
      <w:b/>
      <w:kern w:val="44"/>
      <w:sz w:val="36"/>
      <w:szCs w:val="36"/>
    </w:rPr>
  </w:style>
  <w:style w:type="paragraph" w:styleId="3">
    <w:name w:val="heading 2"/>
    <w:basedOn w:val="2"/>
    <w:next w:val="1"/>
    <w:link w:val="23"/>
    <w:qFormat/>
    <w:uiPriority w:val="0"/>
    <w:pPr>
      <w:numPr>
        <w:ilvl w:val="1"/>
      </w:numPr>
      <w:spacing w:before="100" w:after="100" w:line="312" w:lineRule="auto"/>
      <w:ind w:left="170" w:hanging="170"/>
      <w:outlineLvl w:val="1"/>
    </w:pPr>
    <w:rPr>
      <w:sz w:val="32"/>
      <w:szCs w:val="32"/>
    </w:rPr>
  </w:style>
  <w:style w:type="paragraph" w:styleId="4">
    <w:name w:val="heading 3"/>
    <w:basedOn w:val="3"/>
    <w:next w:val="1"/>
    <w:link w:val="24"/>
    <w:qFormat/>
    <w:uiPriority w:val="0"/>
    <w:pPr>
      <w:numPr>
        <w:ilvl w:val="2"/>
      </w:numPr>
      <w:spacing w:before="60" w:after="60"/>
      <w:ind w:left="340" w:hanging="340"/>
      <w:outlineLvl w:val="2"/>
    </w:pPr>
    <w:rPr>
      <w:sz w:val="30"/>
      <w:szCs w:val="30"/>
    </w:rPr>
  </w:style>
  <w:style w:type="paragraph" w:styleId="5">
    <w:name w:val="heading 4"/>
    <w:basedOn w:val="4"/>
    <w:next w:val="1"/>
    <w:link w:val="25"/>
    <w:qFormat/>
    <w:uiPriority w:val="0"/>
    <w:pPr>
      <w:numPr>
        <w:ilvl w:val="3"/>
      </w:numPr>
      <w:ind w:left="510" w:hanging="510"/>
      <w:outlineLvl w:val="3"/>
    </w:pPr>
    <w:rPr>
      <w:rFonts w:eastAsia="宋体"/>
      <w:sz w:val="28"/>
      <w:szCs w:val="28"/>
    </w:rPr>
  </w:style>
  <w:style w:type="paragraph" w:styleId="6">
    <w:name w:val="heading 5"/>
    <w:basedOn w:val="5"/>
    <w:next w:val="1"/>
    <w:link w:val="26"/>
    <w:qFormat/>
    <w:uiPriority w:val="0"/>
    <w:pPr>
      <w:numPr>
        <w:ilvl w:val="4"/>
      </w:numPr>
      <w:ind w:left="510" w:hanging="510"/>
      <w:outlineLvl w:val="4"/>
    </w:p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unhideWhenUsed/>
    <w:qFormat/>
    <w:uiPriority w:val="0"/>
    <w:pPr>
      <w:jc w:val="left"/>
    </w:pPr>
  </w:style>
  <w:style w:type="paragraph" w:styleId="9">
    <w:name w:val="Body Text"/>
    <w:basedOn w:val="1"/>
    <w:link w:val="27"/>
    <w:qFormat/>
    <w:uiPriority w:val="0"/>
    <w:pPr>
      <w:widowControl/>
      <w:spacing w:line="640" w:lineRule="exact"/>
      <w:jc w:val="center"/>
    </w:pPr>
    <w:rPr>
      <w:rFonts w:ascii="方正仿宋简体" w:eastAsia="方正大标宋简体" w:cs="ArialUnicodeMS"/>
      <w:color w:val="000000"/>
      <w:spacing w:val="20"/>
      <w:kern w:val="0"/>
      <w:sz w:val="76"/>
      <w:szCs w:val="24"/>
    </w:rPr>
  </w:style>
  <w:style w:type="paragraph" w:styleId="10">
    <w:name w:val="Plain Text"/>
    <w:basedOn w:val="1"/>
    <w:link w:val="28"/>
    <w:qFormat/>
    <w:uiPriority w:val="0"/>
    <w:rPr>
      <w:rFonts w:ascii="宋体" w:hAnsi="Courier New" w:eastAsia="宋体" w:cs="Courier New"/>
      <w:sz w:val="21"/>
      <w:szCs w:val="21"/>
    </w:rPr>
  </w:style>
  <w:style w:type="paragraph" w:styleId="11">
    <w:name w:val="Date"/>
    <w:basedOn w:val="1"/>
    <w:next w:val="1"/>
    <w:link w:val="29"/>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30"/>
    <w:qFormat/>
    <w:uiPriority w:val="0"/>
    <w:pPr>
      <w:tabs>
        <w:tab w:val="center" w:pos="4153"/>
        <w:tab w:val="right" w:pos="8306"/>
      </w:tabs>
      <w:snapToGrid w:val="0"/>
      <w:jc w:val="left"/>
    </w:pPr>
    <w:rPr>
      <w:rFonts w:eastAsia="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unhideWhenUsed/>
    <w:qFormat/>
    <w:uiPriority w:val="0"/>
    <w:rPr>
      <w:sz w:val="21"/>
      <w:szCs w:val="21"/>
    </w:rPr>
  </w:style>
  <w:style w:type="character" w:customStyle="1" w:styleId="22">
    <w:name w:val="标题 1 字符"/>
    <w:link w:val="2"/>
    <w:qFormat/>
    <w:uiPriority w:val="0"/>
    <w:rPr>
      <w:rFonts w:eastAsia="方正仿宋简体"/>
      <w:b/>
      <w:kern w:val="44"/>
      <w:sz w:val="36"/>
      <w:szCs w:val="36"/>
    </w:rPr>
  </w:style>
  <w:style w:type="character" w:customStyle="1" w:styleId="23">
    <w:name w:val="标题 2 字符"/>
    <w:link w:val="3"/>
    <w:qFormat/>
    <w:uiPriority w:val="0"/>
    <w:rPr>
      <w:rFonts w:eastAsia="方正仿宋简体"/>
      <w:b/>
      <w:kern w:val="44"/>
      <w:sz w:val="32"/>
      <w:szCs w:val="32"/>
    </w:rPr>
  </w:style>
  <w:style w:type="character" w:customStyle="1" w:styleId="24">
    <w:name w:val="标题 3 字符"/>
    <w:link w:val="4"/>
    <w:qFormat/>
    <w:uiPriority w:val="0"/>
    <w:rPr>
      <w:rFonts w:eastAsia="方正仿宋简体"/>
      <w:b/>
      <w:kern w:val="44"/>
      <w:sz w:val="30"/>
      <w:szCs w:val="30"/>
    </w:rPr>
  </w:style>
  <w:style w:type="character" w:customStyle="1" w:styleId="25">
    <w:name w:val="标题 4 字符"/>
    <w:link w:val="5"/>
    <w:qFormat/>
    <w:uiPriority w:val="0"/>
    <w:rPr>
      <w:b/>
      <w:kern w:val="44"/>
      <w:sz w:val="28"/>
      <w:szCs w:val="28"/>
    </w:rPr>
  </w:style>
  <w:style w:type="character" w:customStyle="1" w:styleId="26">
    <w:name w:val="标题 5 字符"/>
    <w:link w:val="6"/>
    <w:qFormat/>
    <w:uiPriority w:val="0"/>
    <w:rPr>
      <w:b/>
      <w:kern w:val="44"/>
      <w:sz w:val="28"/>
      <w:szCs w:val="28"/>
    </w:rPr>
  </w:style>
  <w:style w:type="character" w:customStyle="1" w:styleId="27">
    <w:name w:val="正文文本 字符"/>
    <w:link w:val="9"/>
    <w:qFormat/>
    <w:uiPriority w:val="0"/>
    <w:rPr>
      <w:rFonts w:ascii="方正仿宋简体" w:eastAsia="方正大标宋简体" w:cs="ArialUnicodeMS"/>
      <w:color w:val="000000"/>
      <w:spacing w:val="20"/>
      <w:sz w:val="76"/>
      <w:szCs w:val="24"/>
    </w:rPr>
  </w:style>
  <w:style w:type="character" w:customStyle="1" w:styleId="28">
    <w:name w:val="纯文本 字符"/>
    <w:link w:val="10"/>
    <w:qFormat/>
    <w:uiPriority w:val="0"/>
    <w:rPr>
      <w:rFonts w:ascii="宋体" w:hAnsi="Courier New" w:cs="Courier New"/>
      <w:kern w:val="2"/>
      <w:sz w:val="21"/>
      <w:szCs w:val="21"/>
    </w:rPr>
  </w:style>
  <w:style w:type="character" w:customStyle="1" w:styleId="29">
    <w:name w:val="日期 字符"/>
    <w:link w:val="11"/>
    <w:qFormat/>
    <w:uiPriority w:val="0"/>
    <w:rPr>
      <w:rFonts w:eastAsia="方正仿宋简体"/>
      <w:kern w:val="2"/>
      <w:sz w:val="32"/>
      <w:szCs w:val="32"/>
    </w:rPr>
  </w:style>
  <w:style w:type="character" w:customStyle="1" w:styleId="30">
    <w:name w:val="页脚 字符"/>
    <w:link w:val="13"/>
    <w:qFormat/>
    <w:uiPriority w:val="0"/>
    <w:rPr>
      <w:kern w:val="2"/>
      <w:sz w:val="18"/>
      <w:szCs w:val="18"/>
    </w:rPr>
  </w:style>
  <w:style w:type="paragraph" w:styleId="31">
    <w:name w:val="List Paragraph"/>
    <w:basedOn w:val="1"/>
    <w:qFormat/>
    <w:uiPriority w:val="34"/>
    <w:pPr>
      <w:ind w:firstLine="420" w:firstLineChars="200"/>
    </w:pPr>
  </w:style>
  <w:style w:type="paragraph" w:customStyle="1" w:styleId="32">
    <w:name w:val="修订1"/>
    <w:semiHidden/>
    <w:qFormat/>
    <w:uiPriority w:val="99"/>
    <w:rPr>
      <w:rFonts w:ascii="Times New Roman" w:hAnsi="Times New Roman" w:eastAsia="方正仿宋简体" w:cs="Times New Roman"/>
      <w:kern w:val="2"/>
      <w:sz w:val="32"/>
      <w:szCs w:val="32"/>
      <w:lang w:val="en-US" w:eastAsia="zh-CN" w:bidi="ar-SA"/>
    </w:rPr>
  </w:style>
  <w:style w:type="character" w:customStyle="1" w:styleId="33">
    <w:name w:val="font01"/>
    <w:qFormat/>
    <w:uiPriority w:val="0"/>
    <w:rPr>
      <w:rFonts w:hint="eastAsia" w:ascii="等线" w:hAnsi="等线" w:eastAsia="等线" w:cs="等线"/>
      <w:color w:val="FF0000"/>
      <w:sz w:val="22"/>
      <w:szCs w:val="22"/>
      <w:u w:val="none"/>
    </w:rPr>
  </w:style>
  <w:style w:type="character" w:customStyle="1" w:styleId="34">
    <w:name w:val="font1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gxnn</Company>
  <Pages>26</Pages>
  <Words>1838</Words>
  <Characters>10483</Characters>
  <Lines>87</Lines>
  <Paragraphs>24</Paragraphs>
  <TotalTime>7</TotalTime>
  <ScaleCrop>false</ScaleCrop>
  <LinksUpToDate>false</LinksUpToDate>
  <CharactersWithSpaces>12297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2020-11-17T09:04:00Z</dcterms:created>
  <dc:creator>张婵</dc:creator>
  <cp:lastModifiedBy>廖永进</cp:lastModifiedBy>
  <cp:lastPrinted>2022-11-09T07:07:00Z</cp:lastPrinted>
  <dcterms:modified xsi:type="dcterms:W3CDTF">2022-12-21T10:00:18Z</dcterms:modified>
  <dc:title>广西壮族自治区招生考试委员会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97AF8FA6AE914D9DA3C587F1CFFABE54</vt:lpwstr>
  </property>
</Properties>
</file>