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9" w:lineRule="exact"/>
        <w:rPr>
          <w:rFonts w:ascii="黑体" w:hAnsi="黑体" w:eastAsia="黑体"/>
          <w:sz w:val="32"/>
        </w:rPr>
      </w:pPr>
      <w:bookmarkStart w:id="0" w:name="_GoBack"/>
      <w:bookmarkEnd w:id="0"/>
      <w:r>
        <w:rPr>
          <w:rFonts w:hint="eastAsia" w:ascii="黑体" w:hAnsi="黑体" w:eastAsia="黑体"/>
          <w:sz w:val="32"/>
        </w:rPr>
        <w:t>【军事</w:t>
      </w:r>
      <w:r>
        <w:rPr>
          <w:rFonts w:ascii="黑体" w:hAnsi="黑体" w:eastAsia="黑体"/>
          <w:sz w:val="32"/>
        </w:rPr>
        <w:t>科学院招生单位巡展</w:t>
      </w:r>
      <w:r>
        <w:rPr>
          <w:rFonts w:hint="eastAsia" w:ascii="黑体" w:hAnsi="黑体" w:eastAsia="黑体"/>
          <w:sz w:val="32"/>
        </w:rPr>
        <w:t>之三】</w:t>
      </w:r>
    </w:p>
    <w:p>
      <w:pPr>
        <w:spacing w:before="312" w:beforeLines="100" w:line="579" w:lineRule="exact"/>
        <w:jc w:val="center"/>
        <w:rPr>
          <w:rFonts w:ascii="方正小标宋简体" w:eastAsia="方正小标宋简体"/>
          <w:sz w:val="44"/>
        </w:rPr>
      </w:pPr>
      <w:r>
        <w:rPr>
          <w:rFonts w:ascii="黑体" w:eastAsia="黑体"/>
          <w:kern w:val="0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1261110</wp:posOffset>
            </wp:positionV>
            <wp:extent cx="5773420" cy="3434080"/>
            <wp:effectExtent l="0" t="0" r="0" b="0"/>
            <wp:wrapSquare wrapText="bothSides"/>
            <wp:docPr id="1" name="图片 1" descr="D:\huanghao\9研究生教育\2019\2019招生宣传\图片\DSC_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huanghao\9研究生教育\2019\2019招生宣传\图片\DSC_94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z w:val="44"/>
        </w:rPr>
        <w:t>军事科学院直属单位五简介</w:t>
      </w:r>
    </w:p>
    <w:p>
      <w:pPr>
        <w:spacing w:line="579" w:lineRule="exact"/>
      </w:pPr>
    </w:p>
    <w:p>
      <w:pPr>
        <w:spacing w:line="579" w:lineRule="exact"/>
        <w:ind w:firstLine="640" w:firstLineChars="200"/>
        <w:rPr>
          <w:rFonts w:ascii="仿宋_GB2312" w:hAnsi="Times New Roman" w:eastAsia="仿宋_GB2312" w:cs="Times New Roman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直属单位五于2017年9月30日成立，是军事科学院下属的科研单位，</w:t>
      </w:r>
      <w:r>
        <w:rPr>
          <w:rFonts w:hint="eastAsia" w:ascii="仿宋_GB2312" w:hAnsi="Times New Roman" w:eastAsia="仿宋_GB2312" w:cs="Times New Roman"/>
          <w:kern w:val="0"/>
          <w:sz w:val="32"/>
          <w:szCs w:val="32"/>
        </w:rPr>
        <w:t>主要承担</w:t>
      </w:r>
      <w:r>
        <w:rPr>
          <w:rFonts w:hint="eastAsia" w:ascii="仿宋_GB2312" w:eastAsia="仿宋_GB2312"/>
          <w:kern w:val="0"/>
          <w:sz w:val="32"/>
          <w:szCs w:val="32"/>
        </w:rPr>
        <w:t>国防科技发展战略、机制创新、基础技术研究任务，瞄准</w:t>
      </w:r>
      <w:r>
        <w:rPr>
          <w:rFonts w:hint="eastAsia" w:ascii="仿宋_GB2312" w:hAnsi="Times New Roman" w:eastAsia="仿宋_GB2312" w:cs="Times New Roman"/>
          <w:kern w:val="0"/>
          <w:sz w:val="32"/>
          <w:szCs w:val="32"/>
        </w:rPr>
        <w:t>国防科技战略性、前沿性、基础性问题研究，聚焦军事智能化发展，以人工智能、无人系统、认知电磁、太赫兹生物等新兴技术攻关为主轴主线，推动国防科技创新、探索军民融合协同创新、培养高层次科研人才和促进国际科技交流合作等。</w:t>
      </w:r>
    </w:p>
    <w:p>
      <w:pPr>
        <w:spacing w:line="579" w:lineRule="exact"/>
        <w:ind w:firstLine="640" w:firstLineChars="200"/>
        <w:rPr>
          <w:rFonts w:ascii="仿宋_GB2312" w:hAnsi="Times New Roman" w:eastAsia="仿宋_GB2312" w:cs="Times New Roman"/>
          <w:kern w:val="0"/>
          <w:sz w:val="32"/>
          <w:szCs w:val="32"/>
        </w:rPr>
      </w:pPr>
    </w:p>
    <w:p>
      <w:pPr>
        <w:spacing w:line="579" w:lineRule="exact"/>
        <w:ind w:firstLine="560" w:firstLineChars="200"/>
        <w:jc w:val="center"/>
        <w:rPr>
          <w:rFonts w:ascii="黑体" w:eastAsia="黑体"/>
          <w:kern w:val="0"/>
          <w:sz w:val="32"/>
          <w:highlight w:val="yellow"/>
        </w:rPr>
      </w:pPr>
      <w:r>
        <w:rPr>
          <w:rFonts w:asciiTheme="minorEastAsia" w:hAnsiTheme="minor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103505</wp:posOffset>
            </wp:positionV>
            <wp:extent cx="2942590" cy="1961515"/>
            <wp:effectExtent l="0" t="0" r="0" b="635"/>
            <wp:wrapTopAndBottom/>
            <wp:docPr id="5" name="图片 5" descr="C:\Users\Lenovo\Desktop\展板内容20190507\1大楼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展板内容20190507\1大楼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3" r="10031" b="20065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/>
          <w:kern w:val="0"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103505</wp:posOffset>
            </wp:positionV>
            <wp:extent cx="3050540" cy="196342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黑体" w:eastAsia="黑体"/>
          <w:kern w:val="0"/>
          <w:sz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2344420</wp:posOffset>
            </wp:positionV>
            <wp:extent cx="3037840" cy="1961515"/>
            <wp:effectExtent l="0" t="0" r="0" b="635"/>
            <wp:wrapTopAndBottom/>
            <wp:docPr id="19" name="图片 19" descr="D:\huanghao\9研究生教育\2019\2019招生宣传\新一轮照片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huanghao\9研究生教育\2019\2019招生宣传\新一轮照片\IMG_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研究院设有国防科技发展战略研究中心、人工智能研究中心、无人系统技术研究中心、前沿交叉技术研究中心、数学所等研究机构，将联合高等院校、科研院所、高新技术企业，在北京、上海、深圳、天津、长沙等创新资源密集地区，设立若干协同创新中心。目前，天津（滨海）人工智能军民融合创新中心已实体运行。</w:t>
      </w: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研究院拥有一批在军内外享有盛誉的科学家和创新领军人物，科研人员平均年龄35岁且全部具有博士学位，其中多人拥有“国家和军队高层次创新人才”“杰青”“青千”“卓青”“青托”等各类人才计划称号，一大批科研人员拥有海外留学经历，研究院教学和科研力量布局涉及多个学科门类。</w:t>
      </w: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</w:rPr>
      </w:pPr>
      <w:r>
        <w:rPr>
          <w:rFonts w:ascii="黑体" w:eastAsia="黑体"/>
          <w:kern w:val="0"/>
          <w:sz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563245</wp:posOffset>
            </wp:positionV>
            <wp:extent cx="2854325" cy="2122805"/>
            <wp:effectExtent l="0" t="0" r="3175" b="0"/>
            <wp:wrapTopAndBottom/>
            <wp:docPr id="7" name="图片 7" descr="E:\002 创新院 教学工作\000 电子信息硕士点学科事\前沿学术相关类活动照片\新建文件夹\组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002 创新院 教学工作\000 电子信息硕士点学科事\前沿学术相关类活动照片\新建文件夹\组会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/>
          <w:kern w:val="0"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563245</wp:posOffset>
            </wp:positionV>
            <wp:extent cx="2835275" cy="2125345"/>
            <wp:effectExtent l="0" t="0" r="3175" b="8255"/>
            <wp:wrapTopAndBottom/>
            <wp:docPr id="10" name="图片 10" descr="E:\002 创新院 教学工作\000 电子信息硕士点学科事\前沿学术相关类活动照片\新建文件夹\外出调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002 创新院 教学工作\000 电子信息硕士点学科事\前沿学术相关类活动照片\新建文件夹\外出调研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</w:rPr>
      </w:pPr>
      <w:r>
        <w:rPr>
          <w:rFonts w:hint="eastAsia" w:ascii="仿宋_GB2312" w:eastAsia="仿宋_GB2312"/>
          <w:kern w:val="0"/>
          <w:sz w:val="32"/>
        </w:rPr>
        <w:t>研究院自成立以来，不断加强对外交流，特别是</w:t>
      </w:r>
      <w:r>
        <w:rPr>
          <w:rFonts w:hint="eastAsia" w:ascii="仿宋_GB2312" w:eastAsia="仿宋_GB2312"/>
          <w:kern w:val="0"/>
          <w:sz w:val="32"/>
          <w:szCs w:val="32"/>
        </w:rPr>
        <w:t>在</w:t>
      </w:r>
      <w:r>
        <w:rPr>
          <w:rFonts w:hint="eastAsia" w:ascii="仿宋_GB2312" w:eastAsia="仿宋_GB2312"/>
          <w:kern w:val="0"/>
          <w:sz w:val="32"/>
        </w:rPr>
        <w:t>人工智能、</w:t>
      </w:r>
      <w:r>
        <w:rPr>
          <w:rFonts w:hint="eastAsia" w:ascii="仿宋_GB2312" w:eastAsia="仿宋_GB2312"/>
          <w:kern w:val="0"/>
          <w:sz w:val="32"/>
          <w:szCs w:val="32"/>
        </w:rPr>
        <w:t>航空航天、无人系统、太赫兹生物、量子信息、新材料制造、海洋科学等前沿科技领域，与国内外多所知名高校以及科研机构建立了长期合作关系，</w:t>
      </w:r>
      <w:r>
        <w:rPr>
          <w:rFonts w:hint="eastAsia" w:ascii="仿宋_GB2312" w:eastAsia="仿宋_GB2312"/>
          <w:kern w:val="0"/>
          <w:sz w:val="32"/>
        </w:rPr>
        <w:t>研究院将不断扩大对外交流合作，与</w:t>
      </w:r>
      <w:r>
        <w:rPr>
          <w:rFonts w:hint="eastAsia" w:ascii="仿宋_GB2312" w:eastAsia="仿宋_GB2312"/>
          <w:kern w:val="0"/>
          <w:sz w:val="32"/>
          <w:szCs w:val="32"/>
        </w:rPr>
        <w:t>国内外优势单位强强联合、集智攻关，</w:t>
      </w:r>
      <w:r>
        <w:rPr>
          <w:rFonts w:hint="eastAsia" w:ascii="仿宋_GB2312" w:eastAsia="仿宋_GB2312"/>
          <w:kern w:val="0"/>
          <w:sz w:val="32"/>
        </w:rPr>
        <w:t>共同发展。</w:t>
      </w:r>
    </w:p>
    <w:p>
      <w:pPr>
        <w:spacing w:line="579" w:lineRule="exact"/>
        <w:ind w:firstLine="640" w:firstLineChars="200"/>
        <w:rPr>
          <w:rFonts w:eastAsia="仿宋_GB2312"/>
          <w:kern w:val="0"/>
          <w:sz w:val="32"/>
        </w:rPr>
      </w:pPr>
    </w:p>
    <w:p>
      <w:pPr>
        <w:spacing w:line="579" w:lineRule="exact"/>
        <w:ind w:firstLine="640" w:firstLineChars="200"/>
        <w:jc w:val="center"/>
        <w:rPr>
          <w:rFonts w:ascii="黑体" w:eastAsia="黑体"/>
          <w:kern w:val="0"/>
          <w:sz w:val="32"/>
          <w:highlight w:val="yellow"/>
        </w:rPr>
      </w:pPr>
      <w:r>
        <w:rPr>
          <w:rFonts w:ascii="黑体" w:eastAsia="黑体"/>
          <w:kern w:val="0"/>
          <w:sz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3134995</wp:posOffset>
            </wp:positionH>
            <wp:positionV relativeFrom="paragraph">
              <wp:posOffset>11430</wp:posOffset>
            </wp:positionV>
            <wp:extent cx="2676525" cy="1961515"/>
            <wp:effectExtent l="0" t="0" r="9525" b="635"/>
            <wp:wrapNone/>
            <wp:docPr id="27" name="图片 27" descr="D:\huanghao\9研究生教育\2019\2019招生宣传\新一轮照片\新建文件夹 (2)\DSC_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huanghao\9研究生教育\2019\2019招生宣传\新一轮照片\新建文件夹 (2)\DSC_5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187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/>
          <w:kern w:val="0"/>
          <w:sz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55595" cy="1962150"/>
            <wp:effectExtent l="0" t="0" r="1905" b="635"/>
            <wp:wrapNone/>
            <wp:docPr id="23" name="图片 23" descr="D:\huanghao\9研究生教育\2019\2019招生宣传\新一轮照片\IMG_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huanghao\9研究生教育\2019\2019招生宣传\新一轮照片\IMG_8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861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79" w:lineRule="exact"/>
        <w:ind w:firstLine="640" w:firstLineChars="200"/>
        <w:jc w:val="center"/>
        <w:rPr>
          <w:rFonts w:ascii="黑体" w:eastAsia="黑体"/>
          <w:kern w:val="0"/>
          <w:sz w:val="32"/>
          <w:highlight w:val="yellow"/>
        </w:rPr>
      </w:pPr>
    </w:p>
    <w:p>
      <w:pPr>
        <w:spacing w:line="579" w:lineRule="exact"/>
        <w:ind w:firstLine="640" w:firstLineChars="200"/>
        <w:jc w:val="center"/>
        <w:rPr>
          <w:rFonts w:ascii="黑体" w:eastAsia="黑体"/>
          <w:kern w:val="0"/>
          <w:sz w:val="32"/>
          <w:highlight w:val="yellow"/>
        </w:rPr>
      </w:pPr>
    </w:p>
    <w:p>
      <w:pPr>
        <w:spacing w:line="579" w:lineRule="exact"/>
        <w:ind w:firstLine="640" w:firstLineChars="200"/>
        <w:jc w:val="center"/>
        <w:rPr>
          <w:rFonts w:ascii="黑体" w:eastAsia="黑体"/>
          <w:kern w:val="0"/>
          <w:sz w:val="32"/>
          <w:highlight w:val="yellow"/>
        </w:rPr>
      </w:pPr>
    </w:p>
    <w:p>
      <w:pPr>
        <w:spacing w:line="579" w:lineRule="exact"/>
        <w:ind w:firstLine="640" w:firstLineChars="200"/>
        <w:jc w:val="center"/>
        <w:rPr>
          <w:rFonts w:ascii="黑体" w:eastAsia="黑体"/>
          <w:kern w:val="0"/>
          <w:sz w:val="32"/>
          <w:highlight w:val="yellow"/>
        </w:rPr>
      </w:pPr>
    </w:p>
    <w:p>
      <w:pPr>
        <w:spacing w:line="579" w:lineRule="exact"/>
        <w:ind w:firstLine="640" w:firstLineChars="200"/>
        <w:jc w:val="center"/>
        <w:rPr>
          <w:rFonts w:ascii="黑体" w:eastAsia="黑体"/>
          <w:kern w:val="0"/>
          <w:sz w:val="32"/>
          <w:highlight w:val="yellow"/>
        </w:rPr>
      </w:pP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  <w:r>
        <w:rPr>
          <w:rFonts w:ascii="黑体" w:eastAsia="黑体"/>
          <w:kern w:val="0"/>
          <w:sz w:val="32"/>
        </w:rPr>
        <w:t xml:space="preserve"> </w:t>
      </w:r>
      <w:r>
        <w:rPr>
          <w:rFonts w:ascii="方正小标宋简体" w:eastAsia="方正小标宋简体"/>
          <w:sz w:val="44"/>
        </w:rPr>
        <w:t>学科简介</w:t>
      </w:r>
      <w:r>
        <w:rPr>
          <w:rFonts w:hint="eastAsia" w:ascii="方正小标宋简体" w:eastAsia="方正小标宋简体"/>
          <w:sz w:val="44"/>
        </w:rPr>
        <w:t>：计算机</w:t>
      </w:r>
      <w:r>
        <w:rPr>
          <w:rFonts w:ascii="方正小标宋简体" w:eastAsia="方正小标宋简体"/>
          <w:sz w:val="44"/>
        </w:rPr>
        <w:t>科学与技术</w:t>
      </w: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  <w:szCs w:val="32"/>
        </w:rPr>
      </w:pPr>
      <w:r>
        <w:rPr>
          <w:rFonts w:ascii="黑体" w:eastAsia="黑体"/>
          <w:kern w:val="0"/>
          <w:sz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2905760</wp:posOffset>
            </wp:positionV>
            <wp:extent cx="3339465" cy="2289810"/>
            <wp:effectExtent l="0" t="0" r="0" b="0"/>
            <wp:wrapNone/>
            <wp:docPr id="9" name="图片 9" descr="D:\huanghao\9研究生教育\2019\2019招生宣传\新一轮照片\微信图片_2019062816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huanghao\9研究生教育\2019\2019招生宣传\新一轮照片\微信图片_20190628160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/>
          <w:kern w:val="0"/>
          <w:sz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2766695</wp:posOffset>
            </wp:positionV>
            <wp:extent cx="2171065" cy="2428875"/>
            <wp:effectExtent l="0" t="0" r="635" b="9525"/>
            <wp:wrapTopAndBottom/>
            <wp:docPr id="4" name="图片 4" descr="D:\huanghao\9研究生教育\2019\2019招生宣传\新一轮照片\微信图片_2019062816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huanghao\9研究生教育\2019\2019招生宣传\新一轮照片\微信图片_20190628161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2" b="12920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kern w:val="0"/>
          <w:sz w:val="32"/>
          <w:szCs w:val="32"/>
        </w:rPr>
        <w:t>计算机科学与技术学科是直属单位五的支撑学科之一，为一级博士学位授权点。本学科已形成由院士、军队学科拔尖人才培养对象、教育部新世纪优秀人才、国防科技卓越青年人才、青年托举人才等为学科带头人的导师和科研队伍，现有导师和科研人员百余人，是一支学术造诣深厚、队伍结构合理、团结协作、富于创新的学术群体，其中中国科学院院士1名，国家级高层次人才5名，导师和科研人员队伍获博士学位率为100%。</w:t>
      </w: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本学科发展的总体目标是结合国家、国防高科技重大战略需求，追踪国内国际本学科的发展前沿，围绕群体智能操作系统应用与研发、新型智能算法设计、智能芯片设计、认知电磁操控理论与应用研究等前沿科学问题，夯实学科基础，逐渐形成自身的优势研究方向和领域。该学科目前的研究方向主要包括：群体智</w:t>
      </w:r>
      <w:r>
        <w:rPr>
          <w:rFonts w:ascii="黑体" w:eastAsia="黑体"/>
          <w:kern w:val="0"/>
          <w:sz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142875</wp:posOffset>
            </wp:positionV>
            <wp:extent cx="2965450" cy="2043430"/>
            <wp:effectExtent l="0" t="0" r="6350" b="0"/>
            <wp:wrapTopAndBottom/>
            <wp:docPr id="21" name="图片 21" descr="D:\huanghao\9研究生教育\2019\2019招生宣传\新一轮照片\微信图片_2019062816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huanghao\9研究生教育\2019\2019招生宣传\新一轮照片\微信图片_20190628160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/>
          <w:kern w:val="0"/>
          <w:sz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142875</wp:posOffset>
            </wp:positionV>
            <wp:extent cx="2705100" cy="2044700"/>
            <wp:effectExtent l="0" t="0" r="0" b="0"/>
            <wp:wrapTopAndBottom/>
            <wp:docPr id="6" name="图片 6" descr="D:\huanghao\9研究生教育\2019\2019招生宣传\新一轮照片\微信图片_2019062816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huanghao\9研究生教育\2019\2019招生宣传\新一轮照片\微信图片_20190628161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kern w:val="0"/>
          <w:sz w:val="32"/>
          <w:szCs w:val="32"/>
        </w:rPr>
        <w:t>能操作系统、智能计算机、智能无人系统、人机混合智能技术、多域群体智能软件、智能算法研究、平行学习理论与技术、智能芯片设计、智能芯片研发、软件无线电设计、电磁操控理论与技术等。开展群体机器智能理论和关键技术研究，研制了多态、智能、群体机器人操作系统（micROS）,并用于陆海空机器人及机器人集群。开展无人系统及群体智能技术研究，研制异构无人平台及智能载荷集群系统，应用于智能群体单元任务执行及智能无人体系。</w:t>
      </w: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本学科在相关领域进行了深入而系统的研究，并得到国家和军队的大力支持。众多的科研项目、充足的科研经费为研究生创新能力的培养提供了良好的条件，也为国家、国防和军队建设事业培养了一大批拔尖创新人才。</w:t>
      </w: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  <w:szCs w:val="32"/>
        </w:rPr>
      </w:pP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  <w:szCs w:val="32"/>
        </w:rPr>
      </w:pP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  <w:szCs w:val="32"/>
        </w:rPr>
      </w:pP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  <w:r>
        <w:rPr>
          <w:rFonts w:ascii="方正小标宋简体" w:eastAsia="方正小标宋简体"/>
          <w:sz w:val="44"/>
        </w:rPr>
        <w:t>学科简介</w:t>
      </w:r>
      <w:r>
        <w:rPr>
          <w:rFonts w:hint="eastAsia" w:ascii="方正小标宋简体" w:eastAsia="方正小标宋简体"/>
          <w:sz w:val="44"/>
        </w:rPr>
        <w:t>：航空宇航</w:t>
      </w:r>
      <w:r>
        <w:rPr>
          <w:rFonts w:ascii="方正小标宋简体" w:eastAsia="方正小标宋简体"/>
          <w:sz w:val="44"/>
        </w:rPr>
        <w:t>科学与技术</w:t>
      </w: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航空宇航科学与技术学科是直属单位五的又一支撑学科，现为一级硕士学位授权点。本学科已形成由国际宇航科学院通信院士、百千万人才工程国家级人选、国家杰青、军队科技领军人才、国防科技卓越青年人才等为学科带头人的导师和科研队伍，现有导师和科研人员60余人，是一支学术造诣深厚、队伍结构合理、团结协作、富于创新的学术群体，其中兼职院士1名，国家级高层次人才5名，导师和科研人员队伍获博士学位率为100%。</w:t>
      </w: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  <w:szCs w:val="32"/>
        </w:rPr>
      </w:pPr>
      <w:r>
        <w:rPr>
          <w:rFonts w:ascii="黑体" w:eastAsia="黑体"/>
          <w:kern w:val="0"/>
          <w:sz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2573020</wp:posOffset>
            </wp:positionH>
            <wp:positionV relativeFrom="paragraph">
              <wp:posOffset>597535</wp:posOffset>
            </wp:positionV>
            <wp:extent cx="3362325" cy="2159635"/>
            <wp:effectExtent l="0" t="0" r="9525" b="0"/>
            <wp:wrapTopAndBottom/>
            <wp:docPr id="13" name="图片 13" descr="D:\huanghao\9研究生教育\2019\2019招生宣传\新一轮照片\DSC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huanghao\9研究生教育\2019\2019招生宣传\新一轮照片\DSC_09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/>
          <w:color w:val="FF0000"/>
          <w:kern w:val="0"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2825115</wp:posOffset>
            </wp:positionV>
            <wp:extent cx="2609850" cy="1962150"/>
            <wp:effectExtent l="0" t="0" r="0" b="0"/>
            <wp:wrapTopAndBottom/>
            <wp:docPr id="25" name="图片 25" descr="D:\huanghao\9研究生教育\2019\2019招生宣传\新一轮照片\姚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\huanghao\9研究生教育\2019\2019招生宣传\新一轮照片\姚雯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/>
          <w:kern w:val="0"/>
          <w:sz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600710</wp:posOffset>
            </wp:positionV>
            <wp:extent cx="2795270" cy="2160270"/>
            <wp:effectExtent l="0" t="0" r="5715" b="0"/>
            <wp:wrapTopAndBottom/>
            <wp:docPr id="8" name="图片 8" descr="D:\huanghao\9研究生教育\2019\2019招生宣传\新一轮照片\zp2\zp\IMG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huanghao\9研究生教育\2019\2019招生宣传\新一轮照片\zp2\zp\IMG2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1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/>
          <w:color w:val="FF0000"/>
          <w:kern w:val="0"/>
          <w:sz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3292475</wp:posOffset>
            </wp:positionV>
            <wp:extent cx="2822575" cy="1955800"/>
            <wp:effectExtent l="0" t="0" r="0" b="6350"/>
            <wp:wrapTopAndBottom/>
            <wp:docPr id="22" name="图片 22" descr="D:\huanghao\9研究生教育\2019\2019招生宣传\新一轮照片\zp2\zp\DSC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huanghao\9研究生教育\2019\2019招生宣传\新一轮照片\zp2\zp\DSC00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kern w:val="0"/>
          <w:sz w:val="32"/>
          <w:szCs w:val="32"/>
        </w:rPr>
        <w:t>本学科发展的总体目标是结合国家、国防高科技重大战略需求，追踪国内国际本学科的发展前沿，围绕新型飞行器设计、新型推进技术、导航制导与控制和空天信息技术等前沿科学问题，夯实学科基础，逐渐形成自身的优势研究方向和领域。该学科目前的研究方向主要包括：飞行器总体设计与分析、多学科设计优化理论与应用、高超声速飞行器一体化设计、无人飞行器技术、自主协同导弹技术、微纳卫星集群、卫星智能在轨服务、多模态人机交互技术等。</w:t>
      </w: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本学科在相关领域进行了深入而系统的研究，并得到国家和军队的大力支持。科研成果获得国家技术发明奖二等奖 1 项、军队科技进步奖一等奖6项、国防技术发明一等奖1项。本学科获国家级教学成果二等奖 1 项、军队教学成果一、二等奖各1项，为国防和军队建设事业培养了一大批拔尖创新人才。</w:t>
      </w: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</w:p>
    <w:p>
      <w:pPr>
        <w:spacing w:line="579" w:lineRule="exact"/>
        <w:jc w:val="center"/>
        <w:rPr>
          <w:rFonts w:ascii="方正小标宋简体" w:eastAsia="方正小标宋简体"/>
          <w:sz w:val="44"/>
        </w:rPr>
      </w:pPr>
      <w:r>
        <w:rPr>
          <w:rFonts w:ascii="方正小标宋简体" w:eastAsia="方正小标宋简体"/>
          <w:sz w:val="44"/>
        </w:rPr>
        <w:t>学科简介</w:t>
      </w:r>
      <w:r>
        <w:rPr>
          <w:rFonts w:hint="eastAsia" w:ascii="方正小标宋简体" w:eastAsia="方正小标宋简体"/>
          <w:sz w:val="44"/>
        </w:rPr>
        <w:t>：电子</w:t>
      </w:r>
      <w:r>
        <w:rPr>
          <w:rFonts w:ascii="方正小标宋简体" w:eastAsia="方正小标宋简体"/>
          <w:sz w:val="44"/>
        </w:rPr>
        <w:t>信息</w:t>
      </w:r>
      <w:r>
        <w:rPr>
          <w:rFonts w:hint="eastAsia" w:ascii="方正小标宋简体" w:eastAsia="方正小标宋简体"/>
          <w:sz w:val="44"/>
        </w:rPr>
        <w:t>（专业</w:t>
      </w:r>
      <w:r>
        <w:rPr>
          <w:rFonts w:ascii="方正小标宋简体" w:eastAsia="方正小标宋简体"/>
          <w:sz w:val="44"/>
        </w:rPr>
        <w:t>硕士</w:t>
      </w:r>
      <w:r>
        <w:rPr>
          <w:rFonts w:hint="eastAsia" w:ascii="方正小标宋简体" w:eastAsia="方正小标宋简体"/>
          <w:sz w:val="44"/>
        </w:rPr>
        <w:t>）</w:t>
      </w: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/>
          <w:kern w:val="0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2633980</wp:posOffset>
            </wp:positionV>
            <wp:extent cx="2720975" cy="1979295"/>
            <wp:effectExtent l="0" t="0" r="3175" b="1905"/>
            <wp:wrapNone/>
            <wp:docPr id="28" name="图片 28" descr="D:\huanghao\9研究生教育\2019\2019招生宣传\新一轮照片\照片\照片\新建文件夹\调试自研热喷涂设备 工作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\huanghao\9研究生教育\2019\2019招生宣传\新一轮照片\照片\照片\新建文件夹\调试自研热喷涂设备 工作照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97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kern w:val="0"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4958080</wp:posOffset>
            </wp:positionV>
            <wp:extent cx="2864485" cy="1979930"/>
            <wp:effectExtent l="0" t="0" r="0" b="127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4586" cy="19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kern w:val="0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4958080</wp:posOffset>
            </wp:positionV>
            <wp:extent cx="2820670" cy="1979930"/>
            <wp:effectExtent l="0" t="0" r="0" b="1270"/>
            <wp:wrapTopAndBottom/>
            <wp:docPr id="26" name="图片 26" descr="D:\huanghao\9研究生教育\2019\2019招生宣传\新一轮照片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\huanghao\9研究生教育\2019\2019招生宣传\新一轮照片\IMG_01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4" r="6513"/>
                    <a:stretch>
                      <a:fillRect/>
                    </a:stretch>
                  </pic:blipFill>
                  <pic:spPr>
                    <a:xfrm>
                      <a:off x="0" y="0"/>
                      <a:ext cx="2820404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kern w:val="0"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2635885</wp:posOffset>
            </wp:positionV>
            <wp:extent cx="2766060" cy="1979930"/>
            <wp:effectExtent l="0" t="0" r="0" b="1270"/>
            <wp:wrapTopAndBottom/>
            <wp:docPr id="30" name="图片 30" descr="D:\huanghao\9研究生教育\2019\2019招生宣传\新一轮照片\照片\照片\新建文件夹 (2)\微信图片_2019070317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\huanghao\9研究生教育\2019\2019招生宣传\新一轮照片\照片\照片\新建文件夹 (2)\微信图片_20190703171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99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kern w:val="0"/>
          <w:sz w:val="32"/>
          <w:szCs w:val="32"/>
        </w:rPr>
        <w:t>电子</w:t>
      </w:r>
      <w:r>
        <w:rPr>
          <w:rFonts w:ascii="仿宋_GB2312" w:eastAsia="仿宋_GB2312"/>
          <w:kern w:val="0"/>
          <w:sz w:val="32"/>
          <w:szCs w:val="32"/>
        </w:rPr>
        <w:t>信息</w:t>
      </w:r>
      <w:r>
        <w:rPr>
          <w:rFonts w:hint="eastAsia" w:ascii="仿宋_GB2312" w:eastAsia="仿宋_GB2312"/>
          <w:kern w:val="0"/>
          <w:sz w:val="32"/>
          <w:szCs w:val="32"/>
        </w:rPr>
        <w:t>是直属单位五的重点建设学科，现</w:t>
      </w:r>
      <w:r>
        <w:rPr>
          <w:rFonts w:ascii="仿宋_GB2312" w:eastAsia="仿宋_GB2312"/>
          <w:kern w:val="0"/>
          <w:sz w:val="32"/>
          <w:szCs w:val="32"/>
        </w:rPr>
        <w:t>为专业硕士学位</w:t>
      </w:r>
      <w:r>
        <w:rPr>
          <w:rFonts w:hint="eastAsia" w:ascii="仿宋_GB2312" w:eastAsia="仿宋_GB2312"/>
          <w:kern w:val="0"/>
          <w:sz w:val="32"/>
          <w:szCs w:val="32"/>
        </w:rPr>
        <w:t>授权点。本学科已形成由军队学科拔尖人才培养对象、教育部新世纪优秀人才、国防科技卓越青年人才等为学科带头人的导师和科研队伍，现有导师和科研人员7</w:t>
      </w:r>
      <w:r>
        <w:rPr>
          <w:rFonts w:ascii="仿宋_GB2312" w:eastAsia="仿宋_GB2312"/>
          <w:kern w:val="0"/>
          <w:sz w:val="32"/>
          <w:szCs w:val="32"/>
        </w:rPr>
        <w:t>0</w:t>
      </w:r>
      <w:r>
        <w:rPr>
          <w:rFonts w:hint="eastAsia" w:ascii="仿宋_GB2312" w:eastAsia="仿宋_GB2312"/>
          <w:kern w:val="0"/>
          <w:sz w:val="32"/>
          <w:szCs w:val="32"/>
        </w:rPr>
        <w:t>余人，是一支学术造诣深厚、队伍结构合理、前沿</w:t>
      </w:r>
      <w:r>
        <w:rPr>
          <w:rFonts w:ascii="仿宋_GB2312" w:eastAsia="仿宋_GB2312"/>
          <w:kern w:val="0"/>
          <w:sz w:val="32"/>
          <w:szCs w:val="32"/>
        </w:rPr>
        <w:t>交叉特点明显</w:t>
      </w:r>
      <w:r>
        <w:rPr>
          <w:rFonts w:hint="eastAsia" w:ascii="仿宋_GB2312" w:eastAsia="仿宋_GB2312"/>
          <w:kern w:val="0"/>
          <w:sz w:val="32"/>
          <w:szCs w:val="32"/>
        </w:rPr>
        <w:t>、富于创新的学术群体，其中国家级高层次人才3名，导师和科研人员队伍获博士学位率为100%。</w:t>
      </w:r>
    </w:p>
    <w:p>
      <w:pPr>
        <w:spacing w:line="579" w:lineRule="exact"/>
        <w:ind w:firstLine="640" w:firstLineChars="200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/>
          <w:kern w:val="0"/>
          <w:sz w:val="32"/>
          <w:szCs w:val="32"/>
        </w:rPr>
        <w:t xml:space="preserve">  </w:t>
      </w:r>
    </w:p>
    <w:p>
      <w:pPr>
        <w:widowControl/>
        <w:ind w:firstLine="640" w:firstLineChars="200"/>
        <w:jc w:val="left"/>
        <w:rPr>
          <w:rFonts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本学科发展的总体目标是结合国家、国防高科技重大战略需求，突出</w:t>
      </w:r>
      <w:r>
        <w:rPr>
          <w:rFonts w:ascii="仿宋_GB2312" w:eastAsia="仿宋_GB2312"/>
          <w:kern w:val="0"/>
          <w:sz w:val="32"/>
          <w:szCs w:val="32"/>
        </w:rPr>
        <w:t>电子信息</w:t>
      </w:r>
      <w:r>
        <w:rPr>
          <w:rFonts w:hint="eastAsia" w:ascii="仿宋_GB2312" w:eastAsia="仿宋_GB2312"/>
          <w:kern w:val="0"/>
          <w:sz w:val="32"/>
          <w:szCs w:val="32"/>
        </w:rPr>
        <w:t>学科</w:t>
      </w:r>
      <w:r>
        <w:rPr>
          <w:rFonts w:ascii="仿宋_GB2312" w:eastAsia="仿宋_GB2312"/>
          <w:kern w:val="0"/>
          <w:sz w:val="32"/>
          <w:szCs w:val="32"/>
        </w:rPr>
        <w:t>前沿交叉</w:t>
      </w:r>
      <w:r>
        <w:rPr>
          <w:rFonts w:hint="eastAsia" w:ascii="仿宋_GB2312" w:eastAsia="仿宋_GB2312"/>
          <w:kern w:val="0"/>
          <w:sz w:val="32"/>
          <w:szCs w:val="32"/>
        </w:rPr>
        <w:t>领域技术</w:t>
      </w:r>
      <w:r>
        <w:rPr>
          <w:rFonts w:ascii="仿宋_GB2312" w:eastAsia="仿宋_GB2312"/>
          <w:kern w:val="0"/>
          <w:sz w:val="32"/>
          <w:szCs w:val="32"/>
        </w:rPr>
        <w:t>的</w:t>
      </w:r>
      <w:r>
        <w:rPr>
          <w:rFonts w:hint="eastAsia" w:ascii="仿宋_GB2312" w:eastAsia="仿宋_GB2312"/>
          <w:kern w:val="0"/>
          <w:sz w:val="32"/>
          <w:szCs w:val="32"/>
        </w:rPr>
        <w:t>发展</w:t>
      </w:r>
      <w:r>
        <w:rPr>
          <w:rFonts w:ascii="仿宋_GB2312" w:eastAsia="仿宋_GB2312"/>
          <w:kern w:val="0"/>
          <w:sz w:val="32"/>
          <w:szCs w:val="32"/>
        </w:rPr>
        <w:t>，</w:t>
      </w:r>
      <w:r>
        <w:rPr>
          <w:rFonts w:hint="eastAsia" w:ascii="仿宋_GB2312" w:eastAsia="仿宋_GB2312"/>
          <w:kern w:val="0"/>
          <w:sz w:val="32"/>
          <w:szCs w:val="32"/>
        </w:rPr>
        <w:t>紧密围绕量子信息感知与处理、太赫兹物理学、智能成形与再制造、无人装备感知与控制、水下探测与通信、无人系统信息对抗、光电微纳调控与器件等前沿科学问题，开展技术</w:t>
      </w:r>
      <w:r>
        <w:rPr>
          <w:rFonts w:ascii="仿宋_GB2312" w:eastAsia="仿宋_GB2312"/>
          <w:kern w:val="0"/>
          <w:sz w:val="32"/>
          <w:szCs w:val="32"/>
        </w:rPr>
        <w:t>研究与</w:t>
      </w:r>
      <w:r>
        <w:rPr>
          <w:rFonts w:hint="eastAsia" w:ascii="仿宋_GB2312" w:eastAsia="仿宋_GB2312"/>
          <w:kern w:val="0"/>
          <w:sz w:val="32"/>
          <w:szCs w:val="32"/>
        </w:rPr>
        <w:t>人才</w:t>
      </w:r>
      <w:r>
        <w:rPr>
          <w:rFonts w:ascii="仿宋_GB2312" w:eastAsia="仿宋_GB2312"/>
          <w:kern w:val="0"/>
          <w:sz w:val="32"/>
          <w:szCs w:val="32"/>
        </w:rPr>
        <w:t>培养</w:t>
      </w:r>
      <w:r>
        <w:rPr>
          <w:rFonts w:hint="eastAsia" w:ascii="仿宋_GB2312" w:eastAsia="仿宋_GB2312"/>
          <w:kern w:val="0"/>
          <w:sz w:val="32"/>
          <w:szCs w:val="32"/>
        </w:rPr>
        <w:t>，逐渐形成自身的特色优势学科方向和领域。</w:t>
      </w:r>
    </w:p>
    <w:p>
      <w:pPr>
        <w:spacing w:line="579" w:lineRule="exact"/>
        <w:ind w:firstLine="640" w:firstLineChars="200"/>
        <w:rPr>
          <w:rFonts w:eastAsia="仿宋_GB2312"/>
          <w:kern w:val="0"/>
          <w:sz w:val="32"/>
          <w:szCs w:val="32"/>
        </w:rPr>
      </w:pPr>
      <w:r>
        <w:rPr>
          <w:rFonts w:hint="eastAsia" w:ascii="仿宋_GB2312" w:eastAsia="仿宋_GB2312"/>
          <w:kern w:val="0"/>
          <w:sz w:val="32"/>
          <w:szCs w:val="32"/>
        </w:rPr>
        <w:t>本学科在相关领域进行了深入的研究，得到国家和军队大力支持。众多的科研项目、充足的科研经费为研究生科研能力的培养提供了坚实</w:t>
      </w:r>
      <w:r>
        <w:rPr>
          <w:rFonts w:ascii="仿宋_GB2312" w:eastAsia="仿宋_GB2312"/>
          <w:kern w:val="0"/>
          <w:sz w:val="32"/>
          <w:szCs w:val="32"/>
        </w:rPr>
        <w:t>的保障</w:t>
      </w:r>
      <w:r>
        <w:rPr>
          <w:rFonts w:hint="eastAsia" w:ascii="仿宋_GB2312" w:eastAsia="仿宋_GB2312"/>
          <w:kern w:val="0"/>
          <w:sz w:val="32"/>
          <w:szCs w:val="32"/>
        </w:rPr>
        <w:t>，前沿</w:t>
      </w:r>
      <w:r>
        <w:rPr>
          <w:rFonts w:ascii="仿宋_GB2312" w:eastAsia="仿宋_GB2312"/>
          <w:kern w:val="0"/>
          <w:sz w:val="32"/>
          <w:szCs w:val="32"/>
        </w:rPr>
        <w:t>领域</w:t>
      </w:r>
      <w:r>
        <w:rPr>
          <w:rFonts w:hint="eastAsia" w:ascii="仿宋_GB2312" w:eastAsia="仿宋_GB2312"/>
          <w:kern w:val="0"/>
          <w:sz w:val="32"/>
          <w:szCs w:val="32"/>
        </w:rPr>
        <w:t>多学科交叉</w:t>
      </w:r>
      <w:r>
        <w:rPr>
          <w:rFonts w:ascii="仿宋_GB2312" w:eastAsia="仿宋_GB2312"/>
          <w:kern w:val="0"/>
          <w:sz w:val="32"/>
          <w:szCs w:val="32"/>
        </w:rPr>
        <w:t>融合</w:t>
      </w:r>
      <w:r>
        <w:rPr>
          <w:rFonts w:hint="eastAsia" w:ascii="仿宋_GB2312" w:eastAsia="仿宋_GB2312"/>
          <w:kern w:val="0"/>
          <w:sz w:val="32"/>
          <w:szCs w:val="32"/>
        </w:rPr>
        <w:t>的</w:t>
      </w:r>
      <w:r>
        <w:rPr>
          <w:rFonts w:ascii="仿宋_GB2312" w:eastAsia="仿宋_GB2312"/>
          <w:kern w:val="0"/>
          <w:sz w:val="32"/>
          <w:szCs w:val="32"/>
        </w:rPr>
        <w:t>发展特点为研究生创新能力</w:t>
      </w:r>
      <w:r>
        <w:rPr>
          <w:rFonts w:hint="eastAsia" w:ascii="仿宋_GB2312" w:eastAsia="仿宋_GB2312"/>
          <w:kern w:val="0"/>
          <w:sz w:val="32"/>
          <w:szCs w:val="32"/>
        </w:rPr>
        <w:t>的培养提供了丰富的土壤。联合地方优质高校</w:t>
      </w:r>
      <w:r>
        <w:rPr>
          <w:rFonts w:ascii="仿宋_GB2312" w:eastAsia="仿宋_GB2312"/>
          <w:kern w:val="0"/>
          <w:sz w:val="32"/>
          <w:szCs w:val="32"/>
        </w:rPr>
        <w:t>、</w:t>
      </w:r>
      <w:r>
        <w:rPr>
          <w:rFonts w:hint="eastAsia" w:ascii="仿宋_GB2312" w:eastAsia="仿宋_GB2312"/>
          <w:kern w:val="0"/>
          <w:sz w:val="32"/>
          <w:szCs w:val="32"/>
        </w:rPr>
        <w:t>进行军地</w:t>
      </w:r>
      <w:r>
        <w:rPr>
          <w:rFonts w:ascii="仿宋_GB2312" w:eastAsia="仿宋_GB2312"/>
          <w:kern w:val="0"/>
          <w:sz w:val="32"/>
          <w:szCs w:val="32"/>
        </w:rPr>
        <w:t>联合培养研究生</w:t>
      </w:r>
      <w:r>
        <w:rPr>
          <w:rFonts w:hint="eastAsia" w:ascii="仿宋_GB2312" w:eastAsia="仿宋_GB2312"/>
          <w:kern w:val="0"/>
          <w:sz w:val="32"/>
          <w:szCs w:val="32"/>
        </w:rPr>
        <w:t>也</w:t>
      </w:r>
      <w:r>
        <w:rPr>
          <w:rFonts w:ascii="仿宋_GB2312" w:eastAsia="仿宋_GB2312"/>
          <w:kern w:val="0"/>
          <w:sz w:val="32"/>
          <w:szCs w:val="32"/>
        </w:rPr>
        <w:t>是本学科</w:t>
      </w:r>
      <w:r>
        <w:rPr>
          <w:rFonts w:hint="eastAsia" w:ascii="仿宋_GB2312" w:eastAsia="仿宋_GB2312"/>
          <w:kern w:val="0"/>
          <w:sz w:val="32"/>
          <w:szCs w:val="32"/>
        </w:rPr>
        <w:t>发展</w:t>
      </w:r>
      <w:r>
        <w:rPr>
          <w:rFonts w:ascii="仿宋_GB2312" w:eastAsia="仿宋_GB2312"/>
          <w:kern w:val="0"/>
          <w:sz w:val="32"/>
          <w:szCs w:val="32"/>
        </w:rPr>
        <w:t>的一大特色，</w:t>
      </w:r>
      <w:r>
        <w:rPr>
          <w:rFonts w:hint="eastAsia" w:ascii="仿宋_GB2312" w:eastAsia="仿宋_GB2312"/>
          <w:kern w:val="0"/>
          <w:sz w:val="32"/>
          <w:szCs w:val="32"/>
        </w:rPr>
        <w:t>已</w:t>
      </w:r>
      <w:r>
        <w:rPr>
          <w:rFonts w:ascii="仿宋_GB2312" w:eastAsia="仿宋_GB2312"/>
          <w:kern w:val="0"/>
          <w:sz w:val="32"/>
          <w:szCs w:val="32"/>
        </w:rPr>
        <w:t>为</w:t>
      </w:r>
      <w:r>
        <w:rPr>
          <w:rFonts w:hint="eastAsia" w:ascii="仿宋_GB2312" w:eastAsia="仿宋_GB2312"/>
          <w:kern w:val="0"/>
          <w:sz w:val="32"/>
          <w:szCs w:val="32"/>
        </w:rPr>
        <w:t>军队和地方建设事业培养了一大批优秀人才。</w:t>
      </w:r>
    </w:p>
    <w:p>
      <w:pPr>
        <w:widowControl/>
        <w:ind w:firstLine="2560" w:firstLineChars="800"/>
        <w:jc w:val="left"/>
        <w:rPr>
          <w:rFonts w:eastAsia="仿宋_GB2312"/>
          <w:kern w:val="0"/>
          <w:sz w:val="32"/>
          <w:szCs w:val="32"/>
        </w:rPr>
      </w:pPr>
    </w:p>
    <w:p>
      <w:pPr>
        <w:widowControl/>
        <w:ind w:firstLine="2560" w:firstLineChars="800"/>
        <w:jc w:val="left"/>
        <w:rPr>
          <w:rFonts w:ascii="楷体_GB2312" w:hAnsi="Times New Roman" w:eastAsia="楷体_GB2312" w:cs="Times New Roman"/>
          <w:sz w:val="32"/>
          <w:szCs w:val="32"/>
        </w:rPr>
      </w:pPr>
    </w:p>
    <w:p>
      <w:pPr>
        <w:widowControl/>
        <w:ind w:firstLine="2560" w:firstLineChars="800"/>
        <w:jc w:val="left"/>
        <w:rPr>
          <w:rFonts w:ascii="楷体_GB2312" w:hAnsi="Times New Roman" w:eastAsia="楷体_GB2312" w:cs="Times New Roman"/>
          <w:sz w:val="32"/>
          <w:szCs w:val="32"/>
        </w:rPr>
      </w:pPr>
    </w:p>
    <w:p>
      <w:pPr>
        <w:widowControl/>
        <w:ind w:firstLine="2560" w:firstLineChars="800"/>
        <w:jc w:val="left"/>
        <w:rPr>
          <w:rFonts w:ascii="楷体_GB2312" w:hAnsi="Times New Roman" w:eastAsia="楷体_GB2312" w:cs="Times New Roman"/>
          <w:sz w:val="32"/>
          <w:szCs w:val="32"/>
        </w:rPr>
      </w:pPr>
    </w:p>
    <w:p>
      <w:pPr>
        <w:widowControl/>
        <w:ind w:firstLine="2560" w:firstLineChars="800"/>
        <w:jc w:val="left"/>
        <w:rPr>
          <w:rFonts w:ascii="楷体_GB2312" w:hAnsi="Times New Roman" w:eastAsia="楷体_GB2312" w:cs="Times New Roman"/>
          <w:sz w:val="32"/>
          <w:szCs w:val="32"/>
        </w:rPr>
      </w:pPr>
    </w:p>
    <w:p>
      <w:pPr>
        <w:widowControl/>
        <w:ind w:firstLine="2560" w:firstLineChars="800"/>
        <w:jc w:val="left"/>
        <w:rPr>
          <w:rFonts w:ascii="楷体_GB2312" w:hAnsi="Times New Roman" w:eastAsia="楷体_GB2312" w:cs="Times New Roman"/>
          <w:sz w:val="32"/>
          <w:szCs w:val="32"/>
        </w:rPr>
      </w:pPr>
    </w:p>
    <w:p>
      <w:pPr>
        <w:widowControl/>
        <w:ind w:firstLine="2560" w:firstLineChars="800"/>
        <w:jc w:val="left"/>
        <w:rPr>
          <w:rFonts w:ascii="楷体_GB2312" w:hAnsi="Times New Roman" w:eastAsia="楷体_GB2312" w:cs="Times New Roman"/>
          <w:sz w:val="32"/>
          <w:szCs w:val="32"/>
        </w:rPr>
      </w:pPr>
    </w:p>
    <w:p>
      <w:pPr>
        <w:widowControl/>
        <w:ind w:firstLine="2560" w:firstLineChars="800"/>
        <w:jc w:val="left"/>
        <w:rPr>
          <w:rFonts w:ascii="楷体_GB2312" w:hAnsi="Times New Roman" w:eastAsia="楷体_GB2312" w:cs="Times New Roman"/>
          <w:sz w:val="32"/>
          <w:szCs w:val="32"/>
        </w:rPr>
      </w:pPr>
    </w:p>
    <w:p>
      <w:pPr>
        <w:widowControl/>
        <w:ind w:firstLine="2560" w:firstLineChars="800"/>
        <w:jc w:val="left"/>
        <w:rPr>
          <w:rFonts w:ascii="楷体_GB2312" w:hAnsi="Times New Roman" w:eastAsia="楷体_GB2312" w:cs="Times New Roman"/>
          <w:sz w:val="32"/>
          <w:szCs w:val="32"/>
        </w:rPr>
      </w:pPr>
    </w:p>
    <w:p>
      <w:pPr>
        <w:jc w:val="center"/>
      </w:pPr>
      <w:r>
        <w:rPr>
          <w:rFonts w:hint="eastAsia" w:ascii="黑体" w:hAnsi="黑体" w:eastAsia="黑体"/>
          <w:sz w:val="40"/>
          <w:szCs w:val="40"/>
        </w:rPr>
        <w:t>直属单位五2022年招生专业目录</w:t>
      </w:r>
    </w:p>
    <w:p>
      <w:r>
        <w:t xml:space="preserve"> </w:t>
      </w:r>
    </w:p>
    <w:tbl>
      <w:tblPr>
        <w:tblStyle w:val="5"/>
        <w:tblW w:w="867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1083"/>
        <w:gridCol w:w="997"/>
        <w:gridCol w:w="2201"/>
        <w:gridCol w:w="2194"/>
        <w:gridCol w:w="14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74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黑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1083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黑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kern w:val="0"/>
                <w:sz w:val="24"/>
                <w:szCs w:val="24"/>
              </w:rPr>
              <w:t>学位  类型</w:t>
            </w:r>
          </w:p>
        </w:tc>
        <w:tc>
          <w:tcPr>
            <w:tcW w:w="997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黑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黑体"/>
                <w:kern w:val="0"/>
                <w:sz w:val="24"/>
                <w:szCs w:val="24"/>
              </w:rPr>
              <w:t>学科</w:t>
            </w:r>
            <w:r>
              <w:rPr>
                <w:rFonts w:hint="eastAsia" w:ascii="Times New Roman" w:hAnsi="Times New Roman" w:eastAsia="黑体"/>
                <w:kern w:val="0"/>
                <w:sz w:val="24"/>
                <w:szCs w:val="24"/>
              </w:rPr>
              <w:t xml:space="preserve"> 门类</w:t>
            </w:r>
          </w:p>
        </w:tc>
        <w:tc>
          <w:tcPr>
            <w:tcW w:w="2201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autoSpaceDE w:val="0"/>
              <w:spacing w:line="400" w:lineRule="exact"/>
              <w:jc w:val="center"/>
              <w:rPr>
                <w:rFonts w:ascii="Times New Roman" w:hAnsi="Times New Roman" w:eastAsia="黑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kern w:val="0"/>
                <w:sz w:val="24"/>
                <w:szCs w:val="24"/>
              </w:rPr>
              <w:t>一级学科</w:t>
            </w:r>
          </w:p>
        </w:tc>
        <w:tc>
          <w:tcPr>
            <w:tcW w:w="2194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autoSpaceDE w:val="0"/>
              <w:spacing w:line="400" w:lineRule="exact"/>
              <w:jc w:val="center"/>
              <w:rPr>
                <w:rFonts w:ascii="Times New Roman" w:hAnsi="Times New Roman" w:eastAsia="黑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kern w:val="0"/>
                <w:sz w:val="24"/>
                <w:szCs w:val="24"/>
              </w:rPr>
              <w:t>二级学科</w:t>
            </w:r>
          </w:p>
        </w:tc>
        <w:tc>
          <w:tcPr>
            <w:tcW w:w="1462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黑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黑体"/>
                <w:kern w:val="0"/>
                <w:sz w:val="24"/>
                <w:szCs w:val="24"/>
              </w:rPr>
              <w:t>培养层次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74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1</w:t>
            </w:r>
          </w:p>
        </w:tc>
        <w:tc>
          <w:tcPr>
            <w:tcW w:w="1083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学术学位</w:t>
            </w:r>
          </w:p>
        </w:tc>
        <w:tc>
          <w:tcPr>
            <w:tcW w:w="997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工学</w:t>
            </w:r>
          </w:p>
        </w:tc>
        <w:tc>
          <w:tcPr>
            <w:tcW w:w="2201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计算机科学与技术</w:t>
            </w:r>
          </w:p>
        </w:tc>
        <w:tc>
          <w:tcPr>
            <w:tcW w:w="21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计算机系统结构</w:t>
            </w:r>
          </w:p>
        </w:tc>
        <w:tc>
          <w:tcPr>
            <w:tcW w:w="1462" w:type="dxa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博士</w:t>
            </w:r>
          </w:p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硕士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74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2</w:t>
            </w:r>
          </w:p>
        </w:tc>
        <w:tc>
          <w:tcPr>
            <w:tcW w:w="1083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kern w:val="0"/>
                <w:szCs w:val="21"/>
              </w:rPr>
            </w:pPr>
          </w:p>
        </w:tc>
        <w:tc>
          <w:tcPr>
            <w:tcW w:w="99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kern w:val="0"/>
                <w:szCs w:val="21"/>
              </w:rPr>
            </w:pPr>
          </w:p>
        </w:tc>
        <w:tc>
          <w:tcPr>
            <w:tcW w:w="2201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kern w:val="0"/>
                <w:szCs w:val="21"/>
              </w:rPr>
            </w:pPr>
          </w:p>
        </w:tc>
        <w:tc>
          <w:tcPr>
            <w:tcW w:w="21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计算机软件与理论</w:t>
            </w:r>
          </w:p>
        </w:tc>
        <w:tc>
          <w:tcPr>
            <w:tcW w:w="1462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74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3</w:t>
            </w:r>
          </w:p>
        </w:tc>
        <w:tc>
          <w:tcPr>
            <w:tcW w:w="1083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kern w:val="0"/>
                <w:szCs w:val="21"/>
              </w:rPr>
            </w:pPr>
          </w:p>
        </w:tc>
        <w:tc>
          <w:tcPr>
            <w:tcW w:w="99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kern w:val="0"/>
                <w:szCs w:val="21"/>
              </w:rPr>
            </w:pPr>
          </w:p>
        </w:tc>
        <w:tc>
          <w:tcPr>
            <w:tcW w:w="2201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kern w:val="0"/>
                <w:szCs w:val="21"/>
              </w:rPr>
            </w:pPr>
          </w:p>
        </w:tc>
        <w:tc>
          <w:tcPr>
            <w:tcW w:w="21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计算机应用技术</w:t>
            </w:r>
          </w:p>
        </w:tc>
        <w:tc>
          <w:tcPr>
            <w:tcW w:w="1462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4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4</w:t>
            </w:r>
          </w:p>
        </w:tc>
        <w:tc>
          <w:tcPr>
            <w:tcW w:w="1083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kern w:val="0"/>
                <w:szCs w:val="21"/>
              </w:rPr>
            </w:pPr>
          </w:p>
        </w:tc>
        <w:tc>
          <w:tcPr>
            <w:tcW w:w="997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kern w:val="0"/>
                <w:szCs w:val="21"/>
              </w:rPr>
            </w:pPr>
          </w:p>
        </w:tc>
        <w:tc>
          <w:tcPr>
            <w:tcW w:w="22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航空宇航科学与技术</w:t>
            </w:r>
          </w:p>
        </w:tc>
        <w:tc>
          <w:tcPr>
            <w:tcW w:w="21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飞行器设计</w:t>
            </w:r>
          </w:p>
        </w:tc>
        <w:tc>
          <w:tcPr>
            <w:tcW w:w="14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硕士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740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5</w:t>
            </w:r>
          </w:p>
        </w:tc>
        <w:tc>
          <w:tcPr>
            <w:tcW w:w="1083" w:type="dxa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/>
                <w:kern w:val="0"/>
                <w:szCs w:val="21"/>
              </w:rPr>
            </w:pPr>
          </w:p>
        </w:tc>
        <w:tc>
          <w:tcPr>
            <w:tcW w:w="99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理学</w:t>
            </w:r>
          </w:p>
        </w:tc>
        <w:tc>
          <w:tcPr>
            <w:tcW w:w="220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生物学</w:t>
            </w:r>
          </w:p>
        </w:tc>
        <w:tc>
          <w:tcPr>
            <w:tcW w:w="219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生物信息学</w:t>
            </w:r>
          </w:p>
        </w:tc>
        <w:tc>
          <w:tcPr>
            <w:tcW w:w="146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硕士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740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6</w:t>
            </w:r>
          </w:p>
        </w:tc>
        <w:tc>
          <w:tcPr>
            <w:tcW w:w="1083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专业学位</w:t>
            </w:r>
          </w:p>
        </w:tc>
        <w:tc>
          <w:tcPr>
            <w:tcW w:w="997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工学</w:t>
            </w:r>
          </w:p>
        </w:tc>
        <w:tc>
          <w:tcPr>
            <w:tcW w:w="2201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电子信息硕士</w:t>
            </w:r>
          </w:p>
        </w:tc>
        <w:tc>
          <w:tcPr>
            <w:tcW w:w="219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</w:p>
        </w:tc>
        <w:tc>
          <w:tcPr>
            <w:tcW w:w="1462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专业硕士</w:t>
            </w:r>
          </w:p>
        </w:tc>
      </w:tr>
    </w:tbl>
    <w:p>
      <w:pPr>
        <w:spacing w:line="578" w:lineRule="exact"/>
        <w:ind w:left="346" w:leftChars="165"/>
        <w:rPr>
          <w:rStyle w:val="7"/>
          <w:rFonts w:hint="default" w:ascii="黑体" w:hAnsi="黑体" w:eastAsia="黑体" w:cs="Times New Roman"/>
          <w:sz w:val="32"/>
          <w:szCs w:val="28"/>
        </w:rPr>
      </w:pPr>
    </w:p>
    <w:p>
      <w:pPr>
        <w:spacing w:line="578" w:lineRule="exact"/>
        <w:ind w:left="346" w:leftChars="165"/>
        <w:rPr>
          <w:rStyle w:val="7"/>
          <w:rFonts w:hint="default" w:ascii="黑体" w:hAnsi="黑体" w:eastAsia="黑体" w:cs="Times New Roman"/>
          <w:sz w:val="32"/>
          <w:szCs w:val="28"/>
        </w:rPr>
      </w:pPr>
      <w:r>
        <w:rPr>
          <w:rStyle w:val="7"/>
          <w:rFonts w:hint="default" w:ascii="黑体" w:hAnsi="黑体" w:eastAsia="黑体" w:cs="Times New Roman"/>
          <w:sz w:val="32"/>
          <w:szCs w:val="28"/>
        </w:rPr>
        <w:t>通信地址：北京市丰台区东大街53号院</w:t>
      </w:r>
    </w:p>
    <w:p>
      <w:pPr>
        <w:spacing w:line="578" w:lineRule="exact"/>
        <w:ind w:left="346" w:leftChars="165"/>
        <w:rPr>
          <w:rStyle w:val="7"/>
          <w:rFonts w:hint="default" w:ascii="黑体" w:hAnsi="黑体" w:eastAsia="黑体" w:cs="Times New Roman"/>
          <w:sz w:val="32"/>
          <w:szCs w:val="28"/>
        </w:rPr>
      </w:pPr>
      <w:r>
        <w:rPr>
          <w:rStyle w:val="7"/>
          <w:rFonts w:hint="default" w:ascii="黑体" w:hAnsi="黑体" w:eastAsia="黑体" w:cs="Times New Roman"/>
          <w:sz w:val="32"/>
          <w:szCs w:val="28"/>
        </w:rPr>
        <w:t>邮政编码：100171</w:t>
      </w:r>
    </w:p>
    <w:p>
      <w:pPr>
        <w:spacing w:line="578" w:lineRule="exact"/>
        <w:ind w:left="346" w:leftChars="165"/>
        <w:rPr>
          <w:rStyle w:val="7"/>
          <w:rFonts w:hint="default" w:ascii="黑体" w:hAnsi="黑体" w:eastAsia="黑体" w:cs="Times New Roman"/>
          <w:sz w:val="32"/>
          <w:szCs w:val="28"/>
        </w:rPr>
      </w:pPr>
      <w:r>
        <w:rPr>
          <w:rStyle w:val="7"/>
          <w:rFonts w:hint="default" w:ascii="黑体" w:hAnsi="黑体" w:eastAsia="黑体" w:cs="Times New Roman"/>
          <w:sz w:val="32"/>
          <w:szCs w:val="28"/>
        </w:rPr>
        <w:t>联 系 人：黄参谋</w:t>
      </w:r>
    </w:p>
    <w:p>
      <w:pPr>
        <w:spacing w:line="578" w:lineRule="exact"/>
        <w:ind w:left="346" w:leftChars="165"/>
        <w:rPr>
          <w:rStyle w:val="7"/>
          <w:rFonts w:hint="default" w:ascii="黑体" w:hAnsi="黑体" w:eastAsia="黑体" w:cs="Times New Roman"/>
          <w:sz w:val="32"/>
          <w:szCs w:val="28"/>
        </w:rPr>
      </w:pPr>
      <w:r>
        <w:rPr>
          <w:rStyle w:val="7"/>
          <w:rFonts w:hint="default" w:ascii="黑体" w:hAnsi="黑体" w:eastAsia="黑体" w:cs="Times New Roman"/>
          <w:sz w:val="32"/>
          <w:szCs w:val="28"/>
        </w:rPr>
        <w:t>电    话：010-66870230</w:t>
      </w:r>
    </w:p>
    <w:p>
      <w:pPr>
        <w:spacing w:line="578" w:lineRule="exact"/>
        <w:ind w:left="346" w:leftChars="165"/>
        <w:rPr>
          <w:rFonts w:eastAsia="仿宋_GB2312"/>
          <w:kern w:val="0"/>
          <w:sz w:val="32"/>
          <w:szCs w:val="32"/>
        </w:rPr>
      </w:pPr>
      <w:r>
        <w:rPr>
          <w:rStyle w:val="7"/>
          <w:rFonts w:hint="default" w:ascii="黑体" w:hAnsi="黑体" w:eastAsia="黑体" w:cs="Times New Roman"/>
          <w:sz w:val="32"/>
          <w:szCs w:val="28"/>
        </w:rPr>
        <w:t>电子邮箱：niidt_student@126.com</w:t>
      </w: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54F"/>
    <w:rsid w:val="0004324F"/>
    <w:rsid w:val="00070B43"/>
    <w:rsid w:val="00091C66"/>
    <w:rsid w:val="000C4249"/>
    <w:rsid w:val="00143162"/>
    <w:rsid w:val="0016478F"/>
    <w:rsid w:val="00192A23"/>
    <w:rsid w:val="001961CB"/>
    <w:rsid w:val="001B60B3"/>
    <w:rsid w:val="001C21A5"/>
    <w:rsid w:val="001C4F69"/>
    <w:rsid w:val="001E6B6F"/>
    <w:rsid w:val="00211417"/>
    <w:rsid w:val="00271860"/>
    <w:rsid w:val="002829C7"/>
    <w:rsid w:val="002836FB"/>
    <w:rsid w:val="002936E6"/>
    <w:rsid w:val="002A4A19"/>
    <w:rsid w:val="00313D65"/>
    <w:rsid w:val="003233D4"/>
    <w:rsid w:val="00375D00"/>
    <w:rsid w:val="003A0261"/>
    <w:rsid w:val="003C1E6D"/>
    <w:rsid w:val="003C2556"/>
    <w:rsid w:val="003E1496"/>
    <w:rsid w:val="00430C0E"/>
    <w:rsid w:val="00441E6E"/>
    <w:rsid w:val="0046444A"/>
    <w:rsid w:val="00464499"/>
    <w:rsid w:val="00484167"/>
    <w:rsid w:val="005076AF"/>
    <w:rsid w:val="00510379"/>
    <w:rsid w:val="005341E8"/>
    <w:rsid w:val="005652C8"/>
    <w:rsid w:val="00574F87"/>
    <w:rsid w:val="00582A4D"/>
    <w:rsid w:val="005A0701"/>
    <w:rsid w:val="005B6508"/>
    <w:rsid w:val="005B6C70"/>
    <w:rsid w:val="005D4866"/>
    <w:rsid w:val="00660614"/>
    <w:rsid w:val="00675658"/>
    <w:rsid w:val="006B6E72"/>
    <w:rsid w:val="006D7774"/>
    <w:rsid w:val="00705827"/>
    <w:rsid w:val="00766C12"/>
    <w:rsid w:val="00794E07"/>
    <w:rsid w:val="007D3967"/>
    <w:rsid w:val="007D5368"/>
    <w:rsid w:val="007F4E30"/>
    <w:rsid w:val="00813C9B"/>
    <w:rsid w:val="00823D54"/>
    <w:rsid w:val="0084272C"/>
    <w:rsid w:val="008A2D59"/>
    <w:rsid w:val="008C5DAD"/>
    <w:rsid w:val="008D6DD2"/>
    <w:rsid w:val="008F10D3"/>
    <w:rsid w:val="00900493"/>
    <w:rsid w:val="00994A45"/>
    <w:rsid w:val="009C1445"/>
    <w:rsid w:val="009D438F"/>
    <w:rsid w:val="009F07BE"/>
    <w:rsid w:val="00A043D6"/>
    <w:rsid w:val="00A6172B"/>
    <w:rsid w:val="00AB5D8B"/>
    <w:rsid w:val="00AC371F"/>
    <w:rsid w:val="00AC3F29"/>
    <w:rsid w:val="00B02C5F"/>
    <w:rsid w:val="00B6619C"/>
    <w:rsid w:val="00B74EAF"/>
    <w:rsid w:val="00BE721B"/>
    <w:rsid w:val="00BF3066"/>
    <w:rsid w:val="00BF7DAD"/>
    <w:rsid w:val="00C161ED"/>
    <w:rsid w:val="00C64A59"/>
    <w:rsid w:val="00C84B2F"/>
    <w:rsid w:val="00CD3AFA"/>
    <w:rsid w:val="00D13E10"/>
    <w:rsid w:val="00D35579"/>
    <w:rsid w:val="00D6154F"/>
    <w:rsid w:val="00D77316"/>
    <w:rsid w:val="00DA088A"/>
    <w:rsid w:val="00E3518F"/>
    <w:rsid w:val="00E372F7"/>
    <w:rsid w:val="00E41070"/>
    <w:rsid w:val="00EA2040"/>
    <w:rsid w:val="00EA2FB9"/>
    <w:rsid w:val="00EE5748"/>
    <w:rsid w:val="00EF3CA2"/>
    <w:rsid w:val="00F04E35"/>
    <w:rsid w:val="00F06194"/>
    <w:rsid w:val="00F17637"/>
    <w:rsid w:val="00FA0BBF"/>
    <w:rsid w:val="00FD48E7"/>
    <w:rsid w:val="00FE080E"/>
    <w:rsid w:val="0108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fontstyle01"/>
    <w:basedOn w:val="6"/>
    <w:qFormat/>
    <w:uiPriority w:val="0"/>
    <w:rPr>
      <w:rFonts w:hint="eastAsia" w:ascii="华文细黑" w:hAnsi="华文细黑" w:eastAsia="华文细黑"/>
      <w:color w:val="000000"/>
      <w:sz w:val="22"/>
      <w:szCs w:val="22"/>
    </w:rPr>
  </w:style>
  <w:style w:type="character" w:customStyle="1" w:styleId="8">
    <w:name w:val="页眉 字符"/>
    <w:basedOn w:val="6"/>
    <w:link w:val="4"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uiPriority w:val="99"/>
    <w:rPr>
      <w:sz w:val="18"/>
      <w:szCs w:val="18"/>
    </w:rPr>
  </w:style>
  <w:style w:type="character" w:customStyle="1" w:styleId="10">
    <w:name w:val="批注框文本 字符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B741A-9101-40E4-BF0E-721561F0D7E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392</Words>
  <Characters>2239</Characters>
  <Lines>18</Lines>
  <Paragraphs>5</Paragraphs>
  <TotalTime>26</TotalTime>
  <ScaleCrop>false</ScaleCrop>
  <LinksUpToDate>false</LinksUpToDate>
  <CharactersWithSpaces>2626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2019-07-09T02:45:00Z</dcterms:created>
  <dc:creator>JK010D00T0924</dc:creator>
  <cp:lastModifiedBy>fanll</cp:lastModifiedBy>
  <cp:lastPrinted>2019-07-15T02:53:00Z</cp:lastPrinted>
  <dcterms:modified xsi:type="dcterms:W3CDTF">2022-11-25T08:16:54Z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D23FCF5FAB634FBBB5EDD709F050AA36</vt:lpwstr>
  </property>
</Properties>
</file>