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1</w:t>
      </w:r>
      <w:r>
        <w:rPr>
          <w:rFonts w:hint="eastAsia" w:ascii="黑体" w:hAnsi="黑体" w:eastAsia="黑体"/>
          <w:bCs/>
          <w:sz w:val="32"/>
          <w:szCs w:val="32"/>
        </w:rPr>
        <w:t>：</w:t>
      </w:r>
    </w:p>
    <w:p>
      <w:pPr>
        <w:adjustRightInd w:val="0"/>
        <w:snapToGrid w:val="0"/>
        <w:spacing w:line="360" w:lineRule="exact"/>
        <w:jc w:val="center"/>
        <w:rPr>
          <w:rFonts w:ascii="黑体" w:hAnsi="黑体" w:eastAsia="黑体"/>
          <w:bCs/>
          <w:sz w:val="32"/>
          <w:szCs w:val="32"/>
        </w:rPr>
      </w:pPr>
      <w:r>
        <w:rPr>
          <w:rFonts w:hint="eastAsia" w:ascii="黑体" w:hAnsi="黑体" w:eastAsia="黑体"/>
          <w:bCs/>
          <w:sz w:val="32"/>
          <w:szCs w:val="32"/>
        </w:rPr>
        <w:t>重庆交通大学20</w:t>
      </w:r>
      <w:r>
        <w:rPr>
          <w:rFonts w:ascii="黑体" w:hAnsi="黑体" w:eastAsia="黑体"/>
          <w:bCs/>
          <w:sz w:val="32"/>
          <w:szCs w:val="32"/>
        </w:rPr>
        <w:t>2</w:t>
      </w:r>
      <w:r>
        <w:rPr>
          <w:rFonts w:hint="eastAsia" w:ascii="黑体" w:hAnsi="黑体" w:eastAsia="黑体"/>
          <w:bCs/>
          <w:sz w:val="32"/>
          <w:szCs w:val="32"/>
          <w:lang w:val="en-US" w:eastAsia="zh-CN"/>
        </w:rPr>
        <w:t>3</w:t>
      </w:r>
      <w:r>
        <w:rPr>
          <w:rFonts w:hint="eastAsia" w:ascii="黑体" w:hAnsi="黑体" w:eastAsia="黑体"/>
          <w:bCs/>
          <w:sz w:val="32"/>
          <w:szCs w:val="32"/>
        </w:rPr>
        <w:t>年推荐优秀应届普通本科毕业生</w:t>
      </w:r>
    </w:p>
    <w:p>
      <w:pPr>
        <w:adjustRightInd w:val="0"/>
        <w:snapToGrid w:val="0"/>
        <w:spacing w:line="360" w:lineRule="exact"/>
        <w:jc w:val="center"/>
        <w:rPr>
          <w:rFonts w:ascii="黑体" w:hAnsi="黑体" w:eastAsia="黑体"/>
          <w:bCs/>
          <w:sz w:val="32"/>
          <w:szCs w:val="32"/>
        </w:rPr>
      </w:pPr>
      <w:r>
        <w:rPr>
          <w:rFonts w:hint="eastAsia" w:ascii="黑体" w:hAnsi="黑体" w:eastAsia="黑体"/>
          <w:bCs/>
          <w:sz w:val="32"/>
          <w:szCs w:val="32"/>
        </w:rPr>
        <w:t>免试攻读研究生工作进程表</w:t>
      </w:r>
    </w:p>
    <w:p>
      <w:pPr>
        <w:adjustRightInd w:val="0"/>
        <w:snapToGrid w:val="0"/>
        <w:spacing w:line="360" w:lineRule="exact"/>
        <w:jc w:val="center"/>
        <w:rPr>
          <w:rFonts w:ascii="黑体" w:hAnsi="黑体" w:eastAsia="黑体"/>
          <w:bCs/>
          <w:color w:val="FF0000"/>
          <w:sz w:val="32"/>
          <w:szCs w:val="32"/>
        </w:rPr>
      </w:pPr>
      <w:r>
        <w:rPr>
          <w:rFonts w:hint="eastAsia" w:ascii="黑体" w:hAnsi="黑体" w:eastAsia="黑体"/>
          <w:bCs/>
          <w:color w:val="FF0000"/>
          <w:sz w:val="32"/>
          <w:szCs w:val="32"/>
        </w:rPr>
        <w:t>（如</w:t>
      </w:r>
      <w:r>
        <w:rPr>
          <w:rFonts w:ascii="黑体" w:hAnsi="黑体" w:eastAsia="黑体"/>
          <w:bCs/>
          <w:color w:val="FF0000"/>
          <w:sz w:val="32"/>
          <w:szCs w:val="32"/>
        </w:rPr>
        <w:t>国家推免工作时间调整，学校</w:t>
      </w:r>
      <w:r>
        <w:rPr>
          <w:rFonts w:hint="eastAsia" w:ascii="黑体" w:hAnsi="黑体" w:eastAsia="黑体"/>
          <w:bCs/>
          <w:color w:val="FF0000"/>
          <w:sz w:val="32"/>
          <w:szCs w:val="32"/>
        </w:rPr>
        <w:t>随即</w:t>
      </w:r>
      <w:r>
        <w:rPr>
          <w:rFonts w:ascii="黑体" w:hAnsi="黑体" w:eastAsia="黑体"/>
          <w:bCs/>
          <w:color w:val="FF0000"/>
          <w:sz w:val="32"/>
          <w:szCs w:val="32"/>
        </w:rPr>
        <w:t>调整</w:t>
      </w:r>
      <w:r>
        <w:rPr>
          <w:rFonts w:hint="eastAsia" w:ascii="黑体" w:hAnsi="黑体" w:eastAsia="黑体"/>
          <w:bCs/>
          <w:color w:val="FF0000"/>
          <w:sz w:val="32"/>
          <w:szCs w:val="32"/>
        </w:rPr>
        <w:t>）</w:t>
      </w:r>
    </w:p>
    <w:p>
      <w:pPr>
        <w:jc w:val="center"/>
        <w:rPr>
          <w:rFonts w:ascii="黑体" w:hAnsi="黑体" w:eastAsia="黑体"/>
          <w:bCs/>
          <w:sz w:val="32"/>
          <w:szCs w:val="32"/>
        </w:rPr>
      </w:pPr>
    </w:p>
    <w:tbl>
      <w:tblPr>
        <w:tblStyle w:val="4"/>
        <w:tblpPr w:leftFromText="180" w:rightFromText="180" w:vertAnchor="page" w:horzAnchor="margin" w:tblpY="3331"/>
        <w:tblW w:w="51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5398"/>
        <w:gridCol w:w="1257"/>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4" w:type="pct"/>
            <w:tcBorders>
              <w:top w:val="single" w:color="auto" w:sz="12" w:space="0"/>
              <w:left w:val="single" w:color="auto" w:sz="12" w:space="0"/>
              <w:bottom w:val="single" w:color="auto" w:sz="12" w:space="0"/>
            </w:tcBorders>
            <w:vAlign w:val="center"/>
          </w:tcPr>
          <w:p>
            <w:pPr>
              <w:jc w:val="center"/>
              <w:rPr>
                <w:b/>
                <w:bCs/>
                <w:sz w:val="24"/>
              </w:rPr>
            </w:pPr>
            <w:r>
              <w:rPr>
                <w:rFonts w:hint="eastAsia"/>
                <w:b/>
                <w:bCs/>
                <w:sz w:val="24"/>
              </w:rPr>
              <w:t>工作阶段</w:t>
            </w:r>
          </w:p>
        </w:tc>
        <w:tc>
          <w:tcPr>
            <w:tcW w:w="3091" w:type="pct"/>
            <w:tcBorders>
              <w:top w:val="single" w:color="auto" w:sz="12" w:space="0"/>
              <w:bottom w:val="single" w:color="auto" w:sz="12" w:space="0"/>
            </w:tcBorders>
            <w:vAlign w:val="center"/>
          </w:tcPr>
          <w:p>
            <w:pPr>
              <w:jc w:val="center"/>
              <w:rPr>
                <w:b/>
                <w:bCs/>
                <w:sz w:val="24"/>
              </w:rPr>
            </w:pPr>
            <w:r>
              <w:rPr>
                <w:rFonts w:hint="eastAsia"/>
                <w:b/>
                <w:bCs/>
                <w:sz w:val="24"/>
              </w:rPr>
              <w:t>工作内容及要求</w:t>
            </w:r>
          </w:p>
        </w:tc>
        <w:tc>
          <w:tcPr>
            <w:tcW w:w="720" w:type="pct"/>
            <w:tcBorders>
              <w:top w:val="single" w:color="auto" w:sz="12" w:space="0"/>
              <w:bottom w:val="single" w:color="auto" w:sz="12" w:space="0"/>
            </w:tcBorders>
            <w:vAlign w:val="center"/>
          </w:tcPr>
          <w:p>
            <w:pPr>
              <w:jc w:val="center"/>
              <w:rPr>
                <w:b/>
                <w:bCs/>
                <w:sz w:val="24"/>
              </w:rPr>
            </w:pPr>
            <w:r>
              <w:rPr>
                <w:rFonts w:hint="eastAsia"/>
                <w:b/>
                <w:bCs/>
                <w:sz w:val="24"/>
              </w:rPr>
              <w:t>负责单位</w:t>
            </w:r>
          </w:p>
        </w:tc>
        <w:tc>
          <w:tcPr>
            <w:tcW w:w="665" w:type="pct"/>
            <w:tcBorders>
              <w:top w:val="single" w:color="auto" w:sz="12" w:space="0"/>
              <w:bottom w:val="single" w:color="auto" w:sz="12" w:space="0"/>
            </w:tcBorders>
            <w:vAlign w:val="center"/>
          </w:tcPr>
          <w:p>
            <w:pPr>
              <w:jc w:val="center"/>
              <w:rPr>
                <w:b/>
                <w:bCs/>
                <w:sz w:val="24"/>
              </w:rPr>
            </w:pPr>
            <w:r>
              <w:rPr>
                <w:rFonts w:hint="eastAsia"/>
                <w:b/>
                <w:bCs/>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24" w:type="pct"/>
            <w:vMerge w:val="restart"/>
            <w:tcBorders>
              <w:top w:val="single" w:color="auto" w:sz="12" w:space="0"/>
              <w:left w:val="single" w:color="auto" w:sz="12" w:space="0"/>
              <w:right w:val="single" w:color="auto" w:sz="8" w:space="0"/>
            </w:tcBorders>
            <w:vAlign w:val="center"/>
          </w:tcPr>
          <w:p>
            <w:pPr>
              <w:jc w:val="center"/>
              <w:rPr>
                <w:b/>
                <w:bCs/>
              </w:rPr>
            </w:pPr>
            <w:r>
              <w:rPr>
                <w:rFonts w:hint="eastAsia"/>
                <w:b/>
                <w:bCs/>
              </w:rPr>
              <w:t>启动</w:t>
            </w:r>
          </w:p>
        </w:tc>
        <w:tc>
          <w:tcPr>
            <w:tcW w:w="3091" w:type="pct"/>
            <w:tcBorders>
              <w:top w:val="single" w:color="auto" w:sz="12" w:space="0"/>
              <w:left w:val="single" w:color="auto" w:sz="8" w:space="0"/>
              <w:right w:val="single" w:color="auto" w:sz="8" w:space="0"/>
            </w:tcBorders>
            <w:vAlign w:val="center"/>
          </w:tcPr>
          <w:p>
            <w:r>
              <w:rPr>
                <w:rFonts w:hint="eastAsia"/>
              </w:rPr>
              <w:t>各学院根据学校推免工作实施办法，</w:t>
            </w:r>
            <w:r>
              <w:t>公示各学院推免实施细则</w:t>
            </w:r>
            <w:r>
              <w:rPr>
                <w:rFonts w:hint="eastAsia"/>
              </w:rPr>
              <w:t>，对202</w:t>
            </w:r>
            <w:r>
              <w:rPr>
                <w:rFonts w:hint="eastAsia"/>
                <w:lang w:val="en-US" w:eastAsia="zh-CN"/>
              </w:rPr>
              <w:t>3</w:t>
            </w:r>
            <w:r>
              <w:rPr>
                <w:rFonts w:hint="eastAsia"/>
              </w:rPr>
              <w:t>届</w:t>
            </w:r>
            <w:r>
              <w:t>毕业生进行宣讲，组织学生提前准备推免加分材料，</w:t>
            </w:r>
            <w:r>
              <w:rPr>
                <w:rFonts w:hint="eastAsia"/>
              </w:rPr>
              <w:t>启动研究生推免学生工作。</w:t>
            </w:r>
          </w:p>
        </w:tc>
        <w:tc>
          <w:tcPr>
            <w:tcW w:w="720" w:type="pct"/>
            <w:tcBorders>
              <w:top w:val="single" w:color="auto" w:sz="12" w:space="0"/>
              <w:left w:val="single" w:color="auto" w:sz="8" w:space="0"/>
              <w:right w:val="single" w:color="auto" w:sz="8" w:space="0"/>
            </w:tcBorders>
            <w:vAlign w:val="center"/>
          </w:tcPr>
          <w:p>
            <w:pPr>
              <w:jc w:val="center"/>
            </w:pPr>
            <w:r>
              <w:rPr>
                <w:rFonts w:hint="eastAsia"/>
              </w:rPr>
              <w:t>各学院</w:t>
            </w:r>
          </w:p>
          <w:p>
            <w:pPr>
              <w:jc w:val="center"/>
            </w:pPr>
          </w:p>
        </w:tc>
        <w:tc>
          <w:tcPr>
            <w:tcW w:w="665" w:type="pct"/>
            <w:tcBorders>
              <w:top w:val="single" w:color="auto" w:sz="12" w:space="0"/>
              <w:left w:val="single" w:color="auto" w:sz="8" w:space="0"/>
              <w:right w:val="single" w:color="auto" w:sz="8" w:space="0"/>
            </w:tcBorders>
            <w:vAlign w:val="center"/>
          </w:tcPr>
          <w:p>
            <w:pPr>
              <w:jc w:val="center"/>
            </w:pPr>
            <w:r>
              <w:rPr>
                <w:rFonts w:hint="eastAsia"/>
              </w:rPr>
              <w:t>即日-</w:t>
            </w:r>
          </w:p>
          <w:p>
            <w:pPr>
              <w:jc w:val="center"/>
            </w:pPr>
            <w:r>
              <w:t>9</w:t>
            </w:r>
            <w:r>
              <w:rPr>
                <w:rFonts w:hint="eastAsia"/>
              </w:rPr>
              <w:t>月</w:t>
            </w:r>
            <w:r>
              <w:rPr>
                <w:rFonts w:hint="eastAsia"/>
                <w:lang w:val="en-US" w:eastAsia="zh-CN"/>
              </w:rPr>
              <w:t>6</w:t>
            </w:r>
            <w:r>
              <w:rPr>
                <w:rFonts w:hint="eastAsia"/>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24" w:type="pct"/>
            <w:vMerge w:val="continue"/>
            <w:tcBorders>
              <w:left w:val="single" w:color="auto" w:sz="12" w:space="0"/>
              <w:right w:val="single" w:color="auto" w:sz="8" w:space="0"/>
            </w:tcBorders>
            <w:vAlign w:val="center"/>
          </w:tcPr>
          <w:p>
            <w:pPr>
              <w:jc w:val="center"/>
              <w:rPr>
                <w:b/>
                <w:bCs/>
              </w:rPr>
            </w:pPr>
          </w:p>
        </w:tc>
        <w:tc>
          <w:tcPr>
            <w:tcW w:w="3091" w:type="pct"/>
            <w:tcBorders>
              <w:top w:val="single" w:color="auto" w:sz="8" w:space="0"/>
              <w:left w:val="single" w:color="auto" w:sz="8" w:space="0"/>
              <w:bottom w:val="single" w:color="auto" w:sz="8" w:space="0"/>
              <w:right w:val="single" w:color="auto" w:sz="8" w:space="0"/>
            </w:tcBorders>
            <w:vAlign w:val="center"/>
          </w:tcPr>
          <w:p>
            <w:pPr>
              <w:rPr>
                <w:rFonts w:hint="eastAsia" w:eastAsia="宋体"/>
                <w:lang w:val="en-US" w:eastAsia="zh-CN"/>
              </w:rPr>
            </w:pPr>
            <w:r>
              <w:rPr>
                <w:rFonts w:hint="eastAsia"/>
              </w:rPr>
              <w:t>召开学校推免遴选</w:t>
            </w:r>
            <w:r>
              <w:t>领导小组</w:t>
            </w:r>
            <w:r>
              <w:rPr>
                <w:rFonts w:hint="eastAsia"/>
              </w:rPr>
              <w:t>第一次工作会，确定推免指标分配，开展本年度推免工作</w:t>
            </w:r>
            <w:r>
              <w:rPr>
                <w:rFonts w:hint="eastAsia"/>
                <w:lang w:eastAsia="zh-CN"/>
              </w:rPr>
              <w:t>。</w:t>
            </w:r>
          </w:p>
        </w:tc>
        <w:tc>
          <w:tcPr>
            <w:tcW w:w="720" w:type="pct"/>
            <w:tcBorders>
              <w:top w:val="single" w:color="auto" w:sz="8" w:space="0"/>
              <w:left w:val="single" w:color="auto" w:sz="8" w:space="0"/>
              <w:bottom w:val="single" w:color="auto" w:sz="8" w:space="0"/>
              <w:right w:val="single" w:color="auto" w:sz="8" w:space="0"/>
            </w:tcBorders>
            <w:vAlign w:val="center"/>
          </w:tcPr>
          <w:p>
            <w:pPr>
              <w:jc w:val="center"/>
            </w:pPr>
            <w:r>
              <w:rPr>
                <w:rFonts w:hint="eastAsia"/>
              </w:rPr>
              <w:t>教务处、相关部门</w:t>
            </w:r>
          </w:p>
        </w:tc>
        <w:tc>
          <w:tcPr>
            <w:tcW w:w="665" w:type="pct"/>
            <w:tcBorders>
              <w:top w:val="single" w:color="auto" w:sz="8" w:space="0"/>
              <w:left w:val="single" w:color="auto" w:sz="8" w:space="0"/>
              <w:bottom w:val="single" w:color="auto" w:sz="8" w:space="0"/>
              <w:right w:val="single" w:color="auto" w:sz="8" w:space="0"/>
            </w:tcBorders>
            <w:vAlign w:val="center"/>
          </w:tcPr>
          <w:p>
            <w:pPr>
              <w:jc w:val="center"/>
            </w:pPr>
            <w:r>
              <w:rPr>
                <w:rFonts w:hint="eastAsia"/>
              </w:rPr>
              <w:t>9月</w:t>
            </w:r>
            <w:r>
              <w:rPr>
                <w:rFonts w:hint="eastAsia"/>
                <w:lang w:val="en-US" w:eastAsia="zh-CN"/>
              </w:rPr>
              <w:t>13</w:t>
            </w:r>
            <w:r>
              <w:rPr>
                <w:rFonts w:hint="eastAsia"/>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524" w:type="pct"/>
            <w:vMerge w:val="restart"/>
            <w:tcBorders>
              <w:top w:val="single" w:color="auto" w:sz="12" w:space="0"/>
              <w:left w:val="single" w:color="auto" w:sz="12" w:space="0"/>
            </w:tcBorders>
            <w:vAlign w:val="center"/>
          </w:tcPr>
          <w:p>
            <w:pPr>
              <w:jc w:val="center"/>
              <w:rPr>
                <w:b/>
                <w:bCs/>
              </w:rPr>
            </w:pPr>
            <w:r>
              <w:rPr>
                <w:rFonts w:hint="eastAsia"/>
                <w:b/>
                <w:bCs/>
              </w:rPr>
              <w:t>确定推免生</w:t>
            </w:r>
          </w:p>
          <w:p>
            <w:pPr>
              <w:jc w:val="center"/>
              <w:rPr>
                <w:b/>
                <w:bCs/>
              </w:rPr>
            </w:pPr>
            <w:r>
              <w:rPr>
                <w:rFonts w:hint="eastAsia"/>
                <w:b/>
                <w:bCs/>
              </w:rPr>
              <w:t>资格获得者名单</w:t>
            </w:r>
          </w:p>
        </w:tc>
        <w:tc>
          <w:tcPr>
            <w:tcW w:w="3091" w:type="pct"/>
            <w:tcBorders>
              <w:top w:val="single" w:color="auto" w:sz="12" w:space="0"/>
            </w:tcBorders>
            <w:vAlign w:val="center"/>
          </w:tcPr>
          <w:p>
            <w:pPr>
              <w:rPr>
                <w:rFonts w:hint="eastAsia" w:eastAsia="宋体"/>
                <w:lang w:eastAsia="zh-CN"/>
              </w:rPr>
            </w:pPr>
            <w:r>
              <w:rPr>
                <w:rFonts w:hint="eastAsia"/>
              </w:rPr>
              <w:t>各学院审查学生</w:t>
            </w:r>
            <w:r>
              <w:t>材料，公示申请者排名和材料明细</w:t>
            </w:r>
            <w:r>
              <w:rPr>
                <w:rFonts w:hint="eastAsia"/>
              </w:rPr>
              <w:t>，公示无异议后，根据推免生名额确定本学院拟推荐名单，9月1</w:t>
            </w:r>
            <w:r>
              <w:rPr>
                <w:rFonts w:hint="eastAsia"/>
                <w:lang w:val="en-US" w:eastAsia="zh-CN"/>
              </w:rPr>
              <w:t>5</w:t>
            </w:r>
            <w:r>
              <w:rPr>
                <w:rFonts w:hint="eastAsia"/>
              </w:rPr>
              <w:t>日中午12点前报教务处学籍管理科</w:t>
            </w:r>
            <w:r>
              <w:rPr>
                <w:rFonts w:hint="eastAsia"/>
                <w:lang w:eastAsia="zh-CN"/>
              </w:rPr>
              <w:t>。</w:t>
            </w:r>
          </w:p>
        </w:tc>
        <w:tc>
          <w:tcPr>
            <w:tcW w:w="720" w:type="pct"/>
            <w:tcBorders>
              <w:top w:val="single" w:color="auto" w:sz="12" w:space="0"/>
            </w:tcBorders>
            <w:vAlign w:val="center"/>
          </w:tcPr>
          <w:p>
            <w:pPr>
              <w:jc w:val="center"/>
            </w:pPr>
            <w:r>
              <w:rPr>
                <w:rFonts w:hint="eastAsia"/>
              </w:rPr>
              <w:t>各学院、学校相关部门</w:t>
            </w:r>
          </w:p>
        </w:tc>
        <w:tc>
          <w:tcPr>
            <w:tcW w:w="665" w:type="pct"/>
            <w:tcBorders>
              <w:top w:val="single" w:color="auto" w:sz="12" w:space="0"/>
            </w:tcBorders>
            <w:vAlign w:val="center"/>
          </w:tcPr>
          <w:p>
            <w:pPr>
              <w:jc w:val="center"/>
            </w:pPr>
            <w:r>
              <w:rPr>
                <w:rFonts w:hint="eastAsia"/>
              </w:rPr>
              <w:t>9月</w:t>
            </w:r>
            <w:r>
              <w:rPr>
                <w:rFonts w:hint="eastAsia"/>
                <w:lang w:val="en-US" w:eastAsia="zh-CN"/>
              </w:rPr>
              <w:t>6</w:t>
            </w:r>
            <w:bookmarkStart w:id="0" w:name="_GoBack"/>
            <w:bookmarkEnd w:id="0"/>
            <w:r>
              <w:rPr>
                <w:rFonts w:hint="eastAsia"/>
              </w:rPr>
              <w:t>-</w:t>
            </w:r>
            <w:r>
              <w:rPr>
                <w:rFonts w:hint="eastAsia"/>
                <w:lang w:val="en-US" w:eastAsia="zh-CN"/>
              </w:rPr>
              <w:t>15</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524" w:type="pct"/>
            <w:vMerge w:val="continue"/>
            <w:tcBorders>
              <w:left w:val="single" w:color="auto" w:sz="12" w:space="0"/>
            </w:tcBorders>
            <w:vAlign w:val="center"/>
          </w:tcPr>
          <w:p>
            <w:pPr>
              <w:jc w:val="center"/>
              <w:rPr>
                <w:b/>
                <w:bCs/>
              </w:rPr>
            </w:pPr>
          </w:p>
        </w:tc>
        <w:tc>
          <w:tcPr>
            <w:tcW w:w="3091" w:type="pct"/>
            <w:vAlign w:val="center"/>
          </w:tcPr>
          <w:p>
            <w:pPr>
              <w:rPr>
                <w:rFonts w:hint="eastAsia" w:eastAsia="宋体"/>
                <w:lang w:eastAsia="zh-CN"/>
              </w:rPr>
            </w:pPr>
            <w:r>
              <w:rPr>
                <w:rFonts w:hint="eastAsia"/>
              </w:rPr>
              <w:t>审核推免生资格获得者名单。学校推免遴选领导小组工作会（第二次）审议、确定学校本年度推免生资格获得者名单并公示</w:t>
            </w:r>
            <w:r>
              <w:rPr>
                <w:rFonts w:hint="eastAsia"/>
                <w:lang w:eastAsia="zh-CN"/>
              </w:rPr>
              <w:t>。</w:t>
            </w:r>
          </w:p>
        </w:tc>
        <w:tc>
          <w:tcPr>
            <w:tcW w:w="720" w:type="pct"/>
            <w:vAlign w:val="center"/>
          </w:tcPr>
          <w:p>
            <w:pPr>
              <w:jc w:val="center"/>
            </w:pPr>
            <w:r>
              <w:rPr>
                <w:rFonts w:hint="eastAsia"/>
              </w:rPr>
              <w:t>教务处、相关部门</w:t>
            </w:r>
          </w:p>
        </w:tc>
        <w:tc>
          <w:tcPr>
            <w:tcW w:w="665" w:type="pct"/>
            <w:vAlign w:val="center"/>
          </w:tcPr>
          <w:p>
            <w:pPr>
              <w:jc w:val="center"/>
            </w:pPr>
            <w:r>
              <w:rPr>
                <w:rFonts w:hint="eastAsia"/>
              </w:rPr>
              <w:t>9月1</w:t>
            </w:r>
            <w:r>
              <w:rPr>
                <w:rFonts w:hint="eastAsia"/>
                <w:lang w:val="en-US" w:eastAsia="zh-CN"/>
              </w:rPr>
              <w:t>6</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524" w:type="pct"/>
            <w:vMerge w:val="continue"/>
            <w:tcBorders>
              <w:left w:val="single" w:color="auto" w:sz="12" w:space="0"/>
              <w:bottom w:val="single" w:color="auto" w:sz="12" w:space="0"/>
            </w:tcBorders>
            <w:vAlign w:val="center"/>
          </w:tcPr>
          <w:p>
            <w:pPr>
              <w:jc w:val="center"/>
              <w:rPr>
                <w:b/>
                <w:bCs/>
              </w:rPr>
            </w:pPr>
          </w:p>
        </w:tc>
        <w:tc>
          <w:tcPr>
            <w:tcW w:w="3091" w:type="pct"/>
            <w:tcBorders>
              <w:bottom w:val="single" w:color="auto" w:sz="12" w:space="0"/>
            </w:tcBorders>
            <w:vAlign w:val="center"/>
          </w:tcPr>
          <w:p>
            <w:r>
              <w:rPr>
                <w:rFonts w:hint="eastAsia"/>
                <w:b/>
              </w:rPr>
              <w:t>学校上报推免学生名单</w:t>
            </w:r>
          </w:p>
        </w:tc>
        <w:tc>
          <w:tcPr>
            <w:tcW w:w="720" w:type="pct"/>
            <w:tcBorders>
              <w:bottom w:val="single" w:color="auto" w:sz="12" w:space="0"/>
            </w:tcBorders>
            <w:vAlign w:val="center"/>
          </w:tcPr>
          <w:p>
            <w:pPr>
              <w:jc w:val="center"/>
            </w:pPr>
            <w:r>
              <w:rPr>
                <w:rFonts w:hint="eastAsia"/>
              </w:rPr>
              <w:t>教务处、相关部门</w:t>
            </w:r>
          </w:p>
        </w:tc>
        <w:tc>
          <w:tcPr>
            <w:tcW w:w="665" w:type="pct"/>
            <w:tcBorders>
              <w:bottom w:val="single" w:color="auto" w:sz="12" w:space="0"/>
            </w:tcBorders>
            <w:vAlign w:val="center"/>
          </w:tcPr>
          <w:p>
            <w:pPr>
              <w:jc w:val="center"/>
            </w:pPr>
            <w:r>
              <w:rPr>
                <w:rFonts w:hint="eastAsia"/>
              </w:rPr>
              <w:t>9月24日前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524" w:type="pct"/>
            <w:tcBorders>
              <w:top w:val="single" w:color="auto" w:sz="12" w:space="0"/>
              <w:left w:val="single" w:color="auto" w:sz="12" w:space="0"/>
              <w:bottom w:val="single" w:color="auto" w:sz="12" w:space="0"/>
            </w:tcBorders>
            <w:vAlign w:val="center"/>
          </w:tcPr>
          <w:p>
            <w:pPr>
              <w:jc w:val="center"/>
              <w:rPr>
                <w:b/>
                <w:bCs/>
              </w:rPr>
            </w:pPr>
            <w:r>
              <w:rPr>
                <w:rFonts w:hint="eastAsia"/>
                <w:b/>
                <w:bCs/>
              </w:rPr>
              <w:t>接收复试</w:t>
            </w:r>
          </w:p>
        </w:tc>
        <w:tc>
          <w:tcPr>
            <w:tcW w:w="3091" w:type="pct"/>
            <w:tcBorders>
              <w:bottom w:val="single" w:color="auto" w:sz="12" w:space="0"/>
            </w:tcBorders>
            <w:vAlign w:val="center"/>
          </w:tcPr>
          <w:p>
            <w:r>
              <w:rPr>
                <w:rFonts w:hint="eastAsia"/>
              </w:rPr>
              <w:t>各学院组织推免生复试（含校外申请我校的推免生），并确定拟录取名单，报送研究生院；</w:t>
            </w:r>
          </w:p>
          <w:p>
            <w:r>
              <w:rPr>
                <w:rFonts w:hint="eastAsia"/>
              </w:rPr>
              <w:t>研究生院审核、汇总整理拟录取推免生材料</w:t>
            </w:r>
          </w:p>
        </w:tc>
        <w:tc>
          <w:tcPr>
            <w:tcW w:w="720" w:type="pct"/>
            <w:tcBorders>
              <w:bottom w:val="single" w:color="auto" w:sz="12" w:space="0"/>
            </w:tcBorders>
            <w:vAlign w:val="center"/>
          </w:tcPr>
          <w:p>
            <w:pPr>
              <w:jc w:val="center"/>
            </w:pPr>
            <w:r>
              <w:rPr>
                <w:rFonts w:hint="eastAsia"/>
              </w:rPr>
              <w:t>各学院</w:t>
            </w:r>
          </w:p>
          <w:p>
            <w:pPr>
              <w:jc w:val="center"/>
            </w:pPr>
            <w:r>
              <w:rPr>
                <w:rFonts w:hint="eastAsia"/>
              </w:rPr>
              <w:t>研究生院</w:t>
            </w:r>
          </w:p>
        </w:tc>
        <w:tc>
          <w:tcPr>
            <w:tcW w:w="665" w:type="pct"/>
            <w:tcBorders>
              <w:bottom w:val="single" w:color="auto" w:sz="12" w:space="0"/>
            </w:tcBorders>
            <w:vAlign w:val="center"/>
          </w:tcPr>
          <w:p>
            <w:pPr>
              <w:jc w:val="center"/>
            </w:pPr>
            <w:r>
              <w:rPr>
                <w:rFonts w:hint="eastAsia"/>
              </w:rPr>
              <w:t>9月28日-</w:t>
            </w:r>
          </w:p>
          <w:p>
            <w:pPr>
              <w:jc w:val="center"/>
            </w:pPr>
            <w:r>
              <w:rPr>
                <w:rFonts w:hint="eastAsia"/>
              </w:rPr>
              <w:t>10月25日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524" w:type="pct"/>
            <w:tcBorders>
              <w:top w:val="single" w:color="auto" w:sz="12" w:space="0"/>
              <w:left w:val="single" w:color="auto" w:sz="12" w:space="0"/>
              <w:bottom w:val="single" w:color="auto" w:sz="12" w:space="0"/>
            </w:tcBorders>
            <w:vAlign w:val="center"/>
          </w:tcPr>
          <w:p>
            <w:pPr>
              <w:jc w:val="center"/>
              <w:rPr>
                <w:b/>
                <w:bCs/>
              </w:rPr>
            </w:pPr>
            <w:r>
              <w:rPr>
                <w:rFonts w:hint="eastAsia"/>
                <w:b/>
                <w:bCs/>
              </w:rPr>
              <w:t>接收录取</w:t>
            </w:r>
          </w:p>
        </w:tc>
        <w:tc>
          <w:tcPr>
            <w:tcW w:w="3091" w:type="pct"/>
            <w:tcBorders>
              <w:top w:val="single" w:color="auto" w:sz="12" w:space="0"/>
              <w:bottom w:val="single" w:color="auto" w:sz="12" w:space="0"/>
            </w:tcBorders>
            <w:vAlign w:val="center"/>
          </w:tcPr>
          <w:p>
            <w:r>
              <w:rPr>
                <w:rFonts w:hint="eastAsia"/>
              </w:rPr>
              <w:t>学校研究生招生工作领导小组会议审定学校拟录取推免生名单并公示</w:t>
            </w:r>
          </w:p>
        </w:tc>
        <w:tc>
          <w:tcPr>
            <w:tcW w:w="720" w:type="pct"/>
            <w:tcBorders>
              <w:top w:val="single" w:color="auto" w:sz="12" w:space="0"/>
              <w:bottom w:val="single" w:color="auto" w:sz="12" w:space="0"/>
            </w:tcBorders>
            <w:vAlign w:val="center"/>
          </w:tcPr>
          <w:p>
            <w:pPr>
              <w:jc w:val="center"/>
            </w:pPr>
            <w:r>
              <w:rPr>
                <w:rFonts w:hint="eastAsia"/>
              </w:rPr>
              <w:t>研究生院</w:t>
            </w:r>
          </w:p>
        </w:tc>
        <w:tc>
          <w:tcPr>
            <w:tcW w:w="665" w:type="pct"/>
            <w:tcBorders>
              <w:top w:val="single" w:color="auto" w:sz="12" w:space="0"/>
              <w:bottom w:val="single" w:color="auto" w:sz="12" w:space="0"/>
            </w:tcBorders>
            <w:vAlign w:val="center"/>
          </w:tcPr>
          <w:p>
            <w:pPr>
              <w:jc w:val="center"/>
            </w:pPr>
            <w:r>
              <w:rPr>
                <w:rFonts w:hint="eastAsia"/>
              </w:rPr>
              <w:t>10月25日</w:t>
            </w:r>
          </w:p>
        </w:tc>
      </w:tr>
    </w:tbl>
    <w:p/>
    <w:sectPr>
      <w:pgSz w:w="11906" w:h="16838"/>
      <w:pgMar w:top="1134" w:right="1797" w:bottom="73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FF"/>
    <w:rsid w:val="001847FF"/>
    <w:rsid w:val="002D256C"/>
    <w:rsid w:val="00313430"/>
    <w:rsid w:val="003C776C"/>
    <w:rsid w:val="004151CF"/>
    <w:rsid w:val="004B0EFF"/>
    <w:rsid w:val="005368C6"/>
    <w:rsid w:val="00730635"/>
    <w:rsid w:val="00804162"/>
    <w:rsid w:val="00956C2D"/>
    <w:rsid w:val="00A0371C"/>
    <w:rsid w:val="00A252E5"/>
    <w:rsid w:val="00C102A8"/>
    <w:rsid w:val="00CB1444"/>
    <w:rsid w:val="00DD47DD"/>
    <w:rsid w:val="00E23F5C"/>
    <w:rsid w:val="00E402C4"/>
    <w:rsid w:val="00EA1010"/>
    <w:rsid w:val="00F521FA"/>
    <w:rsid w:val="00F63ACF"/>
    <w:rsid w:val="0C4C174A"/>
    <w:rsid w:val="37E7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84</Words>
  <Characters>484</Characters>
  <Lines>4</Lines>
  <Paragraphs>1</Paragraphs>
  <TotalTime>280</TotalTime>
  <ScaleCrop>false</ScaleCrop>
  <LinksUpToDate>false</LinksUpToDate>
  <CharactersWithSpaces>567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2018-09-03T00:30:00Z</dcterms:created>
  <dc:creator>饶建英</dc:creator>
  <cp:lastModifiedBy>1</cp:lastModifiedBy>
  <cp:lastPrinted>2021-09-02T03:17:00Z</cp:lastPrinted>
  <dcterms:modified xsi:type="dcterms:W3CDTF">2022-08-29T01:36:41Z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