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仿宋" w:eastAsia="方正小标宋_GBK" w:cs="微软雅黑"/>
          <w:sz w:val="32"/>
          <w:szCs w:val="32"/>
        </w:rPr>
      </w:pPr>
      <w:bookmarkStart w:id="0" w:name="_GoBack"/>
      <w:r>
        <w:rPr>
          <w:rFonts w:hint="eastAsia" w:ascii="方正小标宋_GBK" w:hAnsi="仿宋" w:eastAsia="方正小标宋_GBK" w:cs="微软雅黑"/>
          <w:sz w:val="32"/>
          <w:szCs w:val="32"/>
        </w:rPr>
        <w:t>体温监测登记表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仿宋" w:eastAsia="方正小标宋_GBK" w:cs="微软雅黑"/>
          <w:sz w:val="32"/>
          <w:szCs w:val="32"/>
        </w:rPr>
      </w:pPr>
    </w:p>
    <w:tbl>
      <w:tblPr>
        <w:tblStyle w:val="2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体 温 °C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考试前14天内是否前往过非低风险地区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月17日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08C1"/>
    <w:rsid w:val="6B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2021-04-03T16:13:00Z</dcterms:created>
  <dc:creator>李杭键</dc:creator>
  <cp:lastModifiedBy>李杭键</cp:lastModifiedBy>
  <dcterms:modified xsi:type="dcterms:W3CDTF">2021-04-03T16:13:47Z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864C0CA507504B8CB6D847CA9AD7CB5E</vt:lpwstr>
  </property>
</Properties>
</file>