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89"/>
        </w:tabs>
        <w:rPr>
          <w:rFonts w:hint="eastAsia" w:ascii="黑体" w:hAnsi="仿宋_GB2312" w:eastAsia="黑体" w:cs="仿宋_GB2312"/>
          <w:color w:val="000000"/>
        </w:rPr>
      </w:pPr>
      <w:r>
        <w:rPr>
          <w:rFonts w:hint="eastAsia" w:ascii="黑体" w:hAnsi="仿宋_GB2312" w:eastAsia="黑体" w:cs="仿宋_GB2312"/>
          <w:bCs/>
          <w:color w:val="000000"/>
        </w:rPr>
        <w:t>附件6</w:t>
      </w:r>
    </w:p>
    <w:p>
      <w:pPr>
        <w:spacing w:line="580" w:lineRule="exact"/>
        <w:jc w:val="center"/>
        <w:rPr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三年青年见习计划工作情况汇总表</w:t>
      </w:r>
    </w:p>
    <w:p>
      <w:pPr>
        <w:spacing w:line="280" w:lineRule="exact"/>
        <w:rPr>
          <w:color w:val="000000"/>
          <w:sz w:val="21"/>
          <w:szCs w:val="21"/>
        </w:rPr>
      </w:pPr>
    </w:p>
    <w:p>
      <w:pPr>
        <w:spacing w:after="293" w:afterLines="50"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填报单位（盖章）：</w:t>
      </w:r>
      <w:r>
        <w:rPr>
          <w:color w:val="000000"/>
          <w:sz w:val="21"/>
          <w:szCs w:val="21"/>
          <w:u w:val="single"/>
        </w:rPr>
        <w:t xml:space="preserve">      </w:t>
      </w:r>
      <w:r>
        <w:rPr>
          <w:rFonts w:hint="eastAsia"/>
          <w:color w:val="000000"/>
          <w:sz w:val="21"/>
          <w:szCs w:val="21"/>
          <w:u w:val="single"/>
        </w:rPr>
        <w:t xml:space="preserve">  </w:t>
      </w:r>
      <w:r>
        <w:rPr>
          <w:color w:val="000000"/>
          <w:sz w:val="21"/>
          <w:szCs w:val="21"/>
          <w:u w:val="single"/>
        </w:rPr>
        <w:t xml:space="preserve">  </w:t>
      </w:r>
      <w:r>
        <w:rPr>
          <w:rFonts w:hint="eastAsia"/>
          <w:color w:val="000000"/>
          <w:sz w:val="21"/>
          <w:szCs w:val="21"/>
        </w:rPr>
        <w:t>市人资源社会保障局</w:t>
      </w:r>
      <w:r>
        <w:rPr>
          <w:color w:val="000000"/>
          <w:sz w:val="21"/>
          <w:szCs w:val="21"/>
        </w:rPr>
        <w:t xml:space="preserve">                                                                 </w:t>
      </w:r>
      <w:r>
        <w:rPr>
          <w:rFonts w:hint="eastAsia"/>
          <w:color w:val="000000"/>
          <w:sz w:val="21"/>
          <w:szCs w:val="21"/>
        </w:rPr>
        <w:t>单位：个、人、万元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106"/>
        <w:gridCol w:w="1062"/>
        <w:gridCol w:w="915"/>
        <w:gridCol w:w="1125"/>
        <w:gridCol w:w="1215"/>
        <w:gridCol w:w="559"/>
        <w:gridCol w:w="1511"/>
        <w:gridCol w:w="885"/>
        <w:gridCol w:w="889"/>
        <w:gridCol w:w="1241"/>
        <w:gridCol w:w="934"/>
        <w:gridCol w:w="1036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期末见习单位总数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期末见习岗位总数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本期计划组织见习人数</w:t>
            </w:r>
          </w:p>
        </w:tc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实际到岗人数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本期完成见习人数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本期末在岗见习人数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本年度累计各级财政实际拨付的见习补贴资金数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本期新增见习单位数量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本期新增见习岗位数量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离校未就业高校毕业生人数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被见习单位留用人数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其他方式就业人数</w:t>
            </w:r>
          </w:p>
        </w:tc>
        <w:tc>
          <w:tcPr>
            <w:tcW w:w="10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离校未就业高校毕业生人数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28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>
      <w:p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填报人：填报时间：联系电话：</w:t>
      </w:r>
    </w:p>
    <w:p>
      <w:pPr>
        <w:spacing w:line="280" w:lineRule="exact"/>
        <w:rPr>
          <w:color w:val="000000"/>
          <w:sz w:val="21"/>
          <w:szCs w:val="21"/>
        </w:rPr>
      </w:pPr>
    </w:p>
    <w:p>
      <w:p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填报说明</w:t>
      </w:r>
      <w:r>
        <w:rPr>
          <w:color w:val="000000"/>
          <w:sz w:val="21"/>
          <w:szCs w:val="21"/>
        </w:rPr>
        <w:t>:</w:t>
      </w:r>
    </w:p>
    <w:p>
      <w:pPr>
        <w:numPr>
          <w:ilvl w:val="0"/>
          <w:numId w:val="1"/>
        </w:num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本表与季后</w:t>
      </w:r>
      <w:r>
        <w:rPr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日内上报，遇节假日顺延。</w:t>
      </w:r>
    </w:p>
    <w:p>
      <w:pPr>
        <w:numPr>
          <w:ilvl w:val="0"/>
          <w:numId w:val="1"/>
        </w:num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8</w:t>
      </w:r>
      <w:r>
        <w:rPr>
          <w:rFonts w:hint="eastAsia"/>
          <w:color w:val="000000"/>
          <w:sz w:val="21"/>
          <w:szCs w:val="21"/>
        </w:rPr>
        <w:t>“本季度完成见习人数”：是指按照见习协议的规定，如期完成就业见习的人数：以及见习期虽未满，但提前被见习单位留用的人数。（见习期内，因见习人员个人原因等提前结束见习的人员数不算在内）</w:t>
      </w:r>
    </w:p>
    <w:p>
      <w:pPr>
        <w:numPr>
          <w:ilvl w:val="0"/>
          <w:numId w:val="1"/>
        </w:numPr>
        <w:spacing w:line="28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11</w:t>
      </w:r>
      <w:r>
        <w:rPr>
          <w:rFonts w:hint="eastAsia"/>
          <w:color w:val="000000"/>
          <w:sz w:val="21"/>
          <w:szCs w:val="21"/>
        </w:rPr>
        <w:t>“其他方式就业人数”：是指见习期满后除被见习单位留用外，通过见习单位或公共就业人才服务机构推荐、个人自主择业等方式实现就业的。</w:t>
      </w:r>
    </w:p>
    <w:p>
      <w:pPr>
        <w:spacing w:line="280" w:lineRule="exact"/>
        <w:rPr>
          <w:rFonts w:ascii="仿宋_GB2312" w:hAnsi="仿宋_GB2312" w:eastAsia="仿宋_GB2312" w:cs="仿宋_GB2312"/>
          <w:b/>
          <w:bCs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4. </w:t>
      </w:r>
      <w:r>
        <w:rPr>
          <w:rFonts w:hint="eastAsia"/>
          <w:color w:val="000000"/>
          <w:sz w:val="21"/>
          <w:szCs w:val="21"/>
        </w:rPr>
        <w:t>指标</w:t>
      </w:r>
      <w:r>
        <w:rPr>
          <w:color w:val="000000"/>
          <w:sz w:val="21"/>
          <w:szCs w:val="21"/>
        </w:rPr>
        <w:t>13</w:t>
      </w:r>
      <w:r>
        <w:rPr>
          <w:rFonts w:hint="eastAsia"/>
          <w:color w:val="000000"/>
          <w:sz w:val="21"/>
          <w:szCs w:val="21"/>
        </w:rPr>
        <w:t>“本年度累计各级财政实际拨付的见习补贴资金数”：是指省、市、县级财政实际拨付的见习补贴资金数，包括分配拨付中央财政下达的就业补助资金中用于见习补贴的部分。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785D9"/>
    <w:multiLevelType w:val="singleLevel"/>
    <w:tmpl w:val="60D785D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B6488"/>
    <w:rsid w:val="110B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2020-05-19T02:04:00Z</dcterms:created>
  <dc:creator>la pluie</dc:creator>
  <cp:lastModifiedBy>la pluie</cp:lastModifiedBy>
  <dcterms:modified xsi:type="dcterms:W3CDTF">2020-05-19T02:05:11Z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