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2" w:name="_GoBack"/>
      <w:bookmarkEnd w:id="2"/>
      <w:r>
        <w:rPr>
          <w:rFonts w:hint="eastAsia"/>
        </w:rPr>
        <w:t>华南理工大学自主招生体育科目测试方案</w:t>
      </w:r>
    </w:p>
    <w:p>
      <w:pPr>
        <w:spacing w:line="360" w:lineRule="auto"/>
        <w:ind w:firstLine="480"/>
        <w:rPr>
          <w:rFonts w:asciiTheme="minorEastAsia" w:hAnsiTheme="minorEastAsia"/>
          <w:sz w:val="24"/>
          <w:szCs w:val="24"/>
        </w:rPr>
      </w:pPr>
    </w:p>
    <w:p>
      <w:pPr>
        <w:spacing w:line="360" w:lineRule="auto"/>
        <w:ind w:firstLine="480"/>
        <w:rPr>
          <w:rFonts w:asciiTheme="minorEastAsia" w:hAnsiTheme="minorEastAsia"/>
          <w:sz w:val="24"/>
          <w:szCs w:val="24"/>
        </w:rPr>
      </w:pPr>
      <w:r>
        <w:rPr>
          <w:rFonts w:hint="eastAsia" w:asciiTheme="minorEastAsia" w:hAnsiTheme="minorEastAsia"/>
          <w:sz w:val="24"/>
          <w:szCs w:val="24"/>
        </w:rPr>
        <w:t>依据教育部办公厅《关于做好2</w:t>
      </w:r>
      <w:r>
        <w:rPr>
          <w:rFonts w:asciiTheme="minorEastAsia" w:hAnsiTheme="minorEastAsia"/>
          <w:sz w:val="24"/>
          <w:szCs w:val="24"/>
        </w:rPr>
        <w:t>019</w:t>
      </w:r>
      <w:r>
        <w:rPr>
          <w:rFonts w:hint="eastAsia" w:asciiTheme="minorEastAsia" w:hAnsiTheme="minorEastAsia"/>
          <w:sz w:val="24"/>
          <w:szCs w:val="24"/>
        </w:rPr>
        <w:t>年高校自主招生工作的通知</w:t>
      </w:r>
      <w:r>
        <w:rPr>
          <w:rFonts w:asciiTheme="minorEastAsia" w:hAnsiTheme="minorEastAsia"/>
          <w:sz w:val="24"/>
          <w:szCs w:val="24"/>
        </w:rPr>
        <w:t>[2018(14)]</w:t>
      </w:r>
      <w:r>
        <w:rPr>
          <w:rFonts w:hint="eastAsia" w:asciiTheme="minorEastAsia" w:hAnsiTheme="minorEastAsia"/>
          <w:sz w:val="24"/>
          <w:szCs w:val="24"/>
        </w:rPr>
        <w:t>》中有关体育科目加试的要求，我校在2</w:t>
      </w:r>
      <w:r>
        <w:rPr>
          <w:rFonts w:asciiTheme="minorEastAsia" w:hAnsiTheme="minorEastAsia"/>
          <w:sz w:val="24"/>
          <w:szCs w:val="24"/>
        </w:rPr>
        <w:t>019</w:t>
      </w:r>
      <w:r>
        <w:rPr>
          <w:rFonts w:hint="eastAsia" w:asciiTheme="minorEastAsia" w:hAnsiTheme="minorEastAsia"/>
          <w:sz w:val="24"/>
          <w:szCs w:val="24"/>
        </w:rPr>
        <w:t>年度的自主招生中增设体育科目测试，具体方案如下。</w:t>
      </w:r>
    </w:p>
    <w:p>
      <w:pPr>
        <w:spacing w:line="360" w:lineRule="auto"/>
        <w:ind w:firstLine="48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 测试项目：</w:t>
      </w:r>
      <w:bookmarkStart w:id="0" w:name="_Hlk535349540"/>
      <w:r>
        <w:rPr>
          <w:rFonts w:hint="eastAsia" w:asciiTheme="minorEastAsia" w:hAnsiTheme="minorEastAsia"/>
          <w:sz w:val="24"/>
          <w:szCs w:val="24"/>
        </w:rPr>
        <w:t>身体指数（体重/身高²）</w:t>
      </w:r>
      <w:bookmarkEnd w:id="0"/>
      <w:r>
        <w:rPr>
          <w:rFonts w:hint="eastAsia" w:asciiTheme="minorEastAsia" w:hAnsiTheme="minorEastAsia"/>
          <w:sz w:val="24"/>
          <w:szCs w:val="24"/>
        </w:rPr>
        <w:t>、肺活量、坐位体前屈、5</w:t>
      </w:r>
      <w:r>
        <w:rPr>
          <w:rFonts w:asciiTheme="minorEastAsia" w:hAnsiTheme="minorEastAsia"/>
          <w:sz w:val="24"/>
          <w:szCs w:val="24"/>
        </w:rPr>
        <w:t>0</w:t>
      </w:r>
      <w:r>
        <w:rPr>
          <w:rFonts w:hint="eastAsia" w:asciiTheme="minorEastAsia" w:hAnsiTheme="minorEastAsia"/>
          <w:sz w:val="24"/>
          <w:szCs w:val="24"/>
        </w:rPr>
        <w:t>米跑、立定跳。</w:t>
      </w:r>
    </w:p>
    <w:p>
      <w:pPr>
        <w:spacing w:line="360" w:lineRule="auto"/>
        <w:ind w:firstLine="480"/>
        <w:rPr>
          <w:rFonts w:asciiTheme="minorEastAsia" w:hAnsiTheme="minorEastAsia"/>
          <w:sz w:val="24"/>
          <w:szCs w:val="24"/>
        </w:rPr>
      </w:pPr>
      <w:r>
        <w:rPr>
          <w:rFonts w:hint="eastAsia" w:asciiTheme="minorEastAsia" w:hAnsiTheme="minorEastAsia"/>
          <w:sz w:val="24"/>
          <w:szCs w:val="24"/>
        </w:rPr>
        <w:t>2. 测试方法：考试须在考试指定的时间和场地内，从规定的</w:t>
      </w:r>
      <w:r>
        <w:rPr>
          <w:rFonts w:asciiTheme="minorEastAsia" w:hAnsiTheme="minorEastAsia"/>
          <w:sz w:val="24"/>
          <w:szCs w:val="24"/>
        </w:rPr>
        <w:t>5</w:t>
      </w:r>
      <w:r>
        <w:rPr>
          <w:rFonts w:hint="eastAsia" w:asciiTheme="minorEastAsia" w:hAnsiTheme="minorEastAsia"/>
          <w:sz w:val="24"/>
          <w:szCs w:val="24"/>
        </w:rPr>
        <w:t>个测试项目中任选3项（一旦选定，不得更改），选择项目中有2项及以上项目不及格者，取消该考生的自主招生入选资格。</w:t>
      </w:r>
    </w:p>
    <w:p>
      <w:pPr>
        <w:spacing w:line="360" w:lineRule="auto"/>
        <w:ind w:firstLine="480"/>
        <w:rPr>
          <w:rFonts w:asciiTheme="minorEastAsia" w:hAnsiTheme="minorEastAsia"/>
          <w:sz w:val="24"/>
          <w:szCs w:val="24"/>
        </w:rPr>
      </w:pPr>
      <w:bookmarkStart w:id="1" w:name="_Hlk535352846"/>
      <w:r>
        <w:rPr>
          <w:rFonts w:hint="eastAsia" w:asciiTheme="minorEastAsia" w:hAnsiTheme="minorEastAsia"/>
          <w:sz w:val="24"/>
          <w:szCs w:val="24"/>
        </w:rPr>
        <w:t>3. 各测试项目的及格标准：</w:t>
      </w:r>
    </w:p>
    <w:bookmarkEnd w:id="1"/>
    <w:p>
      <w:pPr>
        <w:spacing w:line="360" w:lineRule="auto"/>
        <w:ind w:firstLine="480"/>
        <w:rPr>
          <w:rFonts w:asciiTheme="minorEastAsia" w:hAnsiTheme="minorEastAsia"/>
          <w:sz w:val="24"/>
          <w:szCs w:val="24"/>
        </w:rPr>
      </w:pPr>
      <w:r>
        <w:rPr>
          <w:rFonts w:hint="eastAsia" w:asciiTheme="minorEastAsia" w:hAnsiTheme="minorEastAsia"/>
          <w:sz w:val="24"/>
          <w:szCs w:val="24"/>
        </w:rPr>
        <w:t>（1）身体指数（体重/身高²，体重的单位为千克，身高的单位为米）</w:t>
      </w:r>
    </w:p>
    <w:p>
      <w:pPr>
        <w:spacing w:line="360" w:lineRule="auto"/>
        <w:ind w:firstLine="480"/>
        <w:rPr>
          <w:rFonts w:asciiTheme="minorEastAsia" w:hAnsiTheme="minorEastAsia"/>
          <w:sz w:val="24"/>
          <w:szCs w:val="24"/>
        </w:rPr>
      </w:pPr>
      <w:r>
        <w:rPr>
          <w:rFonts w:hint="eastAsia" w:asciiTheme="minorEastAsia" w:hAnsiTheme="minorEastAsia"/>
          <w:sz w:val="24"/>
          <w:szCs w:val="24"/>
        </w:rPr>
        <w:t>男生：≤15或&gt;27.4为不及格；女生：≤15或&gt;25.8为不及格</w:t>
      </w:r>
    </w:p>
    <w:p>
      <w:pPr>
        <w:spacing w:line="360" w:lineRule="auto"/>
        <w:ind w:firstLine="480"/>
        <w:jc w:val="left"/>
        <w:rPr>
          <w:rFonts w:asciiTheme="minorEastAsia" w:hAnsiTheme="minorEastAsia"/>
          <w:sz w:val="24"/>
          <w:szCs w:val="24"/>
        </w:rPr>
      </w:pPr>
      <w:r>
        <w:rPr>
          <w:rFonts w:hint="eastAsia" w:asciiTheme="minorEastAsia" w:hAnsiTheme="minorEastAsia"/>
          <w:sz w:val="24"/>
          <w:szCs w:val="24"/>
        </w:rPr>
        <w:t>（2）其他项目（测试结果50米跑大于、其他项目小于下述成绩为不及格）</w:t>
      </w:r>
    </w:p>
    <w:tbl>
      <w:tblPr>
        <w:tblStyle w:val="7"/>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28"/>
        <w:gridCol w:w="1016"/>
        <w:gridCol w:w="1016"/>
        <w:gridCol w:w="1016"/>
        <w:gridCol w:w="1086"/>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256" w:type="dxa"/>
            <w:gridSpan w:val="2"/>
          </w:tcPr>
          <w:p>
            <w:pPr>
              <w:spacing w:line="360" w:lineRule="auto"/>
              <w:jc w:val="center"/>
              <w:rPr>
                <w:rFonts w:asciiTheme="minorEastAsia" w:hAnsiTheme="minorEastAsia"/>
                <w:szCs w:val="21"/>
              </w:rPr>
            </w:pPr>
            <w:r>
              <w:rPr>
                <w:rFonts w:hint="eastAsia" w:asciiTheme="minorEastAsia" w:hAnsiTheme="minorEastAsia"/>
                <w:szCs w:val="21"/>
              </w:rPr>
              <w:t>肺活量（毫升）</w:t>
            </w:r>
          </w:p>
        </w:tc>
        <w:tc>
          <w:tcPr>
            <w:tcW w:w="2032" w:type="dxa"/>
            <w:gridSpan w:val="2"/>
          </w:tcPr>
          <w:p>
            <w:pPr>
              <w:spacing w:line="360" w:lineRule="auto"/>
              <w:jc w:val="center"/>
              <w:rPr>
                <w:rFonts w:asciiTheme="minorEastAsia" w:hAnsiTheme="minorEastAsia"/>
                <w:szCs w:val="21"/>
              </w:rPr>
            </w:pPr>
            <w:r>
              <w:rPr>
                <w:rFonts w:hint="eastAsia" w:asciiTheme="minorEastAsia" w:hAnsiTheme="minorEastAsia"/>
                <w:szCs w:val="21"/>
              </w:rPr>
              <w:t>坐位体前屈（厘米）</w:t>
            </w:r>
          </w:p>
        </w:tc>
        <w:tc>
          <w:tcPr>
            <w:tcW w:w="2102" w:type="dxa"/>
            <w:gridSpan w:val="2"/>
          </w:tcPr>
          <w:p>
            <w:pPr>
              <w:spacing w:line="360" w:lineRule="auto"/>
              <w:jc w:val="center"/>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0</w:t>
            </w:r>
            <w:r>
              <w:rPr>
                <w:rFonts w:hint="eastAsia" w:asciiTheme="minorEastAsia" w:hAnsiTheme="minorEastAsia"/>
                <w:szCs w:val="21"/>
              </w:rPr>
              <w:t>米跑（秒）</w:t>
            </w:r>
          </w:p>
        </w:tc>
        <w:tc>
          <w:tcPr>
            <w:tcW w:w="2114" w:type="dxa"/>
            <w:gridSpan w:val="2"/>
          </w:tcPr>
          <w:p>
            <w:pPr>
              <w:spacing w:line="360" w:lineRule="auto"/>
              <w:jc w:val="center"/>
              <w:rPr>
                <w:rFonts w:asciiTheme="minorEastAsia" w:hAnsiTheme="minorEastAsia"/>
                <w:szCs w:val="21"/>
              </w:rPr>
            </w:pPr>
            <w:r>
              <w:rPr>
                <w:rFonts w:hint="eastAsia" w:asciiTheme="minorEastAsia" w:hAnsiTheme="minorEastAsia"/>
                <w:szCs w:val="21"/>
              </w:rPr>
              <w:t>立定跳（厘米）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128" w:type="dxa"/>
          </w:tcPr>
          <w:p>
            <w:pPr>
              <w:spacing w:line="360" w:lineRule="auto"/>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000（</w:t>
            </w:r>
            <w:r>
              <w:rPr>
                <w:rFonts w:hint="eastAsia" w:asciiTheme="minorEastAsia" w:hAnsiTheme="minorEastAsia"/>
                <w:szCs w:val="21"/>
              </w:rPr>
              <w:t>男</w:t>
            </w:r>
            <w:r>
              <w:rPr>
                <w:rFonts w:asciiTheme="minorEastAsia" w:hAnsiTheme="minorEastAsia"/>
                <w:szCs w:val="21"/>
              </w:rPr>
              <w:t>）</w:t>
            </w:r>
          </w:p>
        </w:tc>
        <w:tc>
          <w:tcPr>
            <w:tcW w:w="1128" w:type="dxa"/>
          </w:tcPr>
          <w:p>
            <w:pPr>
              <w:spacing w:line="360" w:lineRule="auto"/>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950（</w:t>
            </w:r>
            <w:r>
              <w:rPr>
                <w:rFonts w:hint="eastAsia" w:asciiTheme="minorEastAsia" w:hAnsiTheme="minorEastAsia"/>
                <w:szCs w:val="21"/>
              </w:rPr>
              <w:t>女</w:t>
            </w:r>
            <w:r>
              <w:rPr>
                <w:rFonts w:asciiTheme="minorEastAsia" w:hAnsiTheme="minorEastAsia"/>
                <w:szCs w:val="21"/>
              </w:rPr>
              <w:t>）</w:t>
            </w:r>
          </w:p>
        </w:tc>
        <w:tc>
          <w:tcPr>
            <w:tcW w:w="1016" w:type="dxa"/>
            <w:tcBorders>
              <w:righ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.2（</w:t>
            </w:r>
            <w:r>
              <w:rPr>
                <w:rFonts w:hint="eastAsia" w:asciiTheme="minorEastAsia" w:hAnsiTheme="minorEastAsia"/>
                <w:szCs w:val="21"/>
              </w:rPr>
              <w:t>男</w:t>
            </w:r>
            <w:r>
              <w:rPr>
                <w:rFonts w:asciiTheme="minorEastAsia" w:hAnsiTheme="minorEastAsia"/>
                <w:szCs w:val="21"/>
              </w:rPr>
              <w:t>）</w:t>
            </w:r>
          </w:p>
        </w:tc>
        <w:tc>
          <w:tcPr>
            <w:tcW w:w="1016" w:type="dxa"/>
            <w:tcBorders>
              <w:lef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.5（</w:t>
            </w:r>
            <w:r>
              <w:rPr>
                <w:rFonts w:hint="eastAsia" w:asciiTheme="minorEastAsia" w:hAnsiTheme="minorEastAsia"/>
                <w:szCs w:val="21"/>
              </w:rPr>
              <w:t>女</w:t>
            </w:r>
            <w:r>
              <w:rPr>
                <w:rFonts w:asciiTheme="minorEastAsia" w:hAnsiTheme="minorEastAsia"/>
                <w:szCs w:val="21"/>
              </w:rPr>
              <w:t>）</w:t>
            </w:r>
          </w:p>
        </w:tc>
        <w:tc>
          <w:tcPr>
            <w:tcW w:w="1016" w:type="dxa"/>
            <w:tcBorders>
              <w:righ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9</w:t>
            </w:r>
            <w:r>
              <w:rPr>
                <w:rFonts w:asciiTheme="minorEastAsia" w:hAnsiTheme="minorEastAsia"/>
                <w:szCs w:val="21"/>
              </w:rPr>
              <w:t>.2（</w:t>
            </w:r>
            <w:r>
              <w:rPr>
                <w:rFonts w:hint="eastAsia" w:asciiTheme="minorEastAsia" w:hAnsiTheme="minorEastAsia"/>
                <w:szCs w:val="21"/>
              </w:rPr>
              <w:t>男</w:t>
            </w:r>
            <w:r>
              <w:rPr>
                <w:rFonts w:asciiTheme="minorEastAsia" w:hAnsiTheme="minorEastAsia"/>
                <w:szCs w:val="21"/>
              </w:rPr>
              <w:t>）</w:t>
            </w:r>
          </w:p>
        </w:tc>
        <w:tc>
          <w:tcPr>
            <w:tcW w:w="1086" w:type="dxa"/>
            <w:tcBorders>
              <w:lef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0.4（</w:t>
            </w:r>
            <w:r>
              <w:rPr>
                <w:rFonts w:hint="eastAsia" w:asciiTheme="minorEastAsia" w:hAnsiTheme="minorEastAsia"/>
                <w:szCs w:val="21"/>
              </w:rPr>
              <w:t>女</w:t>
            </w:r>
            <w:r>
              <w:rPr>
                <w:rFonts w:asciiTheme="minorEastAsia" w:hAnsiTheme="minorEastAsia"/>
                <w:szCs w:val="21"/>
              </w:rPr>
              <w:t>）</w:t>
            </w:r>
          </w:p>
        </w:tc>
        <w:tc>
          <w:tcPr>
            <w:tcW w:w="1057" w:type="dxa"/>
            <w:tcBorders>
              <w:righ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05（</w:t>
            </w:r>
            <w:r>
              <w:rPr>
                <w:rFonts w:hint="eastAsia" w:asciiTheme="minorEastAsia" w:hAnsiTheme="minorEastAsia"/>
                <w:szCs w:val="21"/>
              </w:rPr>
              <w:t>男</w:t>
            </w:r>
            <w:r>
              <w:rPr>
                <w:rFonts w:asciiTheme="minorEastAsia" w:hAnsiTheme="minorEastAsia"/>
                <w:szCs w:val="21"/>
              </w:rPr>
              <w:t>）</w:t>
            </w:r>
          </w:p>
        </w:tc>
        <w:tc>
          <w:tcPr>
            <w:tcW w:w="1057" w:type="dxa"/>
            <w:tcBorders>
              <w:left w:val="single" w:color="000000" w:sz="4" w:space="0"/>
            </w:tcBorders>
          </w:tcPr>
          <w:p>
            <w:pPr>
              <w:spacing w:line="360" w:lineRule="auto"/>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50（</w:t>
            </w:r>
            <w:r>
              <w:rPr>
                <w:rFonts w:hint="eastAsia" w:asciiTheme="minorEastAsia" w:hAnsiTheme="minorEastAsia"/>
                <w:szCs w:val="21"/>
              </w:rPr>
              <w:t>女</w:t>
            </w:r>
            <w:r>
              <w:rPr>
                <w:rFonts w:asciiTheme="minorEastAsia" w:hAnsiTheme="minorEastAsia"/>
                <w:szCs w:val="21"/>
              </w:rPr>
              <w:t>）</w:t>
            </w:r>
          </w:p>
        </w:tc>
      </w:tr>
    </w:tbl>
    <w:p>
      <w:pPr>
        <w:spacing w:line="360" w:lineRule="auto"/>
        <w:ind w:firstLine="480"/>
        <w:rPr>
          <w:rFonts w:asciiTheme="minorEastAsia" w:hAnsiTheme="minorEastAsia"/>
          <w:szCs w:val="24"/>
        </w:rPr>
      </w:pPr>
      <w:r>
        <w:rPr>
          <w:rFonts w:asciiTheme="minorEastAsia" w:hAnsiTheme="minorEastAsia"/>
          <w:sz w:val="24"/>
          <w:szCs w:val="24"/>
        </w:rPr>
        <w:t>4</w:t>
      </w:r>
      <w:r>
        <w:rPr>
          <w:rFonts w:hint="eastAsia" w:asciiTheme="minorEastAsia" w:hAnsiTheme="minorEastAsia"/>
          <w:sz w:val="24"/>
          <w:szCs w:val="24"/>
        </w:rPr>
        <w:t>. 其他：考生在参加体育项目考试前应知晓各测试项目对本人身体带来的潜在风险并做好充分准备，如发生意外，考试组织方除提供基本的紧急医疗救治外，不承担任何其他责任。</w:t>
      </w:r>
      <w:r>
        <w:rPr>
          <w:rFonts w:asciiTheme="minorEastAsia" w:hAnsiTheme="minorEastAsia"/>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heme="minorEastAsia" w:hAnsiTheme="minorEastAsia"/>
          <w:szCs w:val="24"/>
        </w:rPr>
        <w:instrText xml:space="preserve">ADDIN CNKISM.UserStyle</w:instrText>
      </w:r>
      <w:r>
        <w:rPr>
          <w:rFonts w:asciiTheme="minorEastAsia" w:hAnsiTheme="minorEastAsia"/>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微软雅黑"/>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0E94"/>
    <w:rsid w:val="00074B8D"/>
    <w:rsid w:val="00134835"/>
    <w:rsid w:val="001440A2"/>
    <w:rsid w:val="0028382D"/>
    <w:rsid w:val="002E6B48"/>
    <w:rsid w:val="00395C17"/>
    <w:rsid w:val="003A0F7E"/>
    <w:rsid w:val="003A7432"/>
    <w:rsid w:val="003E06B5"/>
    <w:rsid w:val="003F0701"/>
    <w:rsid w:val="003F218D"/>
    <w:rsid w:val="00414B73"/>
    <w:rsid w:val="00475C31"/>
    <w:rsid w:val="00480ED7"/>
    <w:rsid w:val="00554884"/>
    <w:rsid w:val="005575EF"/>
    <w:rsid w:val="005600ED"/>
    <w:rsid w:val="0056589B"/>
    <w:rsid w:val="00595E2D"/>
    <w:rsid w:val="005A5801"/>
    <w:rsid w:val="005E5566"/>
    <w:rsid w:val="006F2134"/>
    <w:rsid w:val="007222F4"/>
    <w:rsid w:val="00770B47"/>
    <w:rsid w:val="007A08BD"/>
    <w:rsid w:val="007A6B38"/>
    <w:rsid w:val="00854E83"/>
    <w:rsid w:val="00891FAB"/>
    <w:rsid w:val="008E66DF"/>
    <w:rsid w:val="008F7B05"/>
    <w:rsid w:val="00916B7A"/>
    <w:rsid w:val="00A0178E"/>
    <w:rsid w:val="00A70301"/>
    <w:rsid w:val="00AB1D42"/>
    <w:rsid w:val="00AF6479"/>
    <w:rsid w:val="00B04AF8"/>
    <w:rsid w:val="00BB2312"/>
    <w:rsid w:val="00D3381A"/>
    <w:rsid w:val="00DD3603"/>
    <w:rsid w:val="00DF7910"/>
    <w:rsid w:val="00E70E94"/>
    <w:rsid w:val="00EF3F7C"/>
    <w:rsid w:val="00F14AD6"/>
    <w:rsid w:val="00F43C23"/>
    <w:rsid w:val="0C5445AF"/>
    <w:rsid w:val="13FD5540"/>
    <w:rsid w:val="1E6B72E9"/>
    <w:rsid w:val="4752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Char"/>
    <w:basedOn w:val="8"/>
    <w:link w:val="5"/>
    <w:qFormat/>
    <w:uiPriority w:val="10"/>
    <w:rPr>
      <w:rFonts w:asciiTheme="majorHAnsi" w:hAnsiTheme="majorHAnsi" w:eastAsiaTheme="majorEastAsia" w:cstheme="majorBidi"/>
      <w:b/>
      <w:bCs/>
      <w:sz w:val="32"/>
      <w:szCs w:val="32"/>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www.cnn88.com</Company>
  <Pages>1</Pages>
  <Words>82</Words>
  <Characters>473</Characters>
  <Lines>3</Lines>
  <Paragraphs>1</Paragraphs>
  <TotalTime>69</TotalTime>
  <ScaleCrop>false</ScaleCrop>
  <LinksUpToDate>false</LinksUpToDate>
  <CharactersWithSpaces>554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2019-01-15T12:28:00Z</dcterms:created>
  <dc:creator>善彬 黄</dc:creator>
  <cp:lastModifiedBy>Flora</cp:lastModifiedBy>
  <cp:lastPrinted>2019-03-26T01:04:00Z</cp:lastPrinted>
  <dcterms:modified xsi:type="dcterms:W3CDTF">2019-03-28T08:13:15Z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