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08" w:rsidRPr="0081673D" w:rsidRDefault="000F2208" w:rsidP="000F2208">
      <w:pPr>
        <w:jc w:val="left"/>
        <w:rPr>
          <w:rFonts w:ascii="宋体" w:eastAsia="宋体" w:hAnsi="宋体" w:cs="Times New Roman"/>
          <w:sz w:val="24"/>
          <w:szCs w:val="24"/>
        </w:rPr>
      </w:pPr>
      <w:r w:rsidRPr="0081673D">
        <w:rPr>
          <w:rFonts w:ascii="宋体" w:eastAsia="宋体" w:hAnsi="宋体" w:cs="Times New Roman" w:hint="eastAsia"/>
          <w:sz w:val="24"/>
          <w:szCs w:val="24"/>
        </w:rPr>
        <w:t>附件</w:t>
      </w:r>
      <w:r>
        <w:rPr>
          <w:rFonts w:ascii="宋体" w:eastAsia="宋体" w:hAnsi="宋体" w:cs="Times New Roman"/>
          <w:sz w:val="24"/>
          <w:szCs w:val="24"/>
        </w:rPr>
        <w:t>1</w:t>
      </w:r>
      <w:r w:rsidRPr="0081673D">
        <w:rPr>
          <w:rFonts w:ascii="宋体" w:eastAsia="宋体" w:hAnsi="宋体" w:cs="Times New Roman" w:hint="eastAsia"/>
          <w:sz w:val="24"/>
          <w:szCs w:val="24"/>
        </w:rPr>
        <w:t>：</w:t>
      </w:r>
    </w:p>
    <w:p w:rsidR="000F2208" w:rsidRPr="00721644" w:rsidRDefault="000F2208" w:rsidP="000F2208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721644">
        <w:rPr>
          <w:rFonts w:ascii="宋体" w:eastAsia="宋体" w:hAnsi="宋体" w:cs="Times New Roman" w:hint="eastAsia"/>
          <w:b/>
          <w:sz w:val="28"/>
          <w:szCs w:val="28"/>
        </w:rPr>
        <w:t>东北大学2019年依据台湾地区大学入学考试学科能力测验成绩</w:t>
      </w:r>
    </w:p>
    <w:p w:rsidR="000F2208" w:rsidRDefault="000F2208" w:rsidP="000F2208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721644">
        <w:rPr>
          <w:rFonts w:ascii="宋体" w:eastAsia="宋体" w:hAnsi="宋体" w:cs="Times New Roman" w:hint="eastAsia"/>
          <w:b/>
          <w:sz w:val="28"/>
          <w:szCs w:val="28"/>
        </w:rPr>
        <w:t>招收台湾高中毕业生招生专业</w:t>
      </w:r>
      <w:r>
        <w:rPr>
          <w:rFonts w:ascii="宋体" w:eastAsia="宋体" w:hAnsi="宋体" w:cs="Times New Roman" w:hint="eastAsia"/>
          <w:b/>
          <w:sz w:val="28"/>
          <w:szCs w:val="28"/>
        </w:rPr>
        <w:t>和</w:t>
      </w:r>
      <w:r w:rsidRPr="00C02207">
        <w:rPr>
          <w:rFonts w:ascii="宋体" w:eastAsia="宋体" w:hAnsi="宋体" w:cs="Times New Roman" w:hint="eastAsia"/>
          <w:b/>
          <w:sz w:val="28"/>
          <w:szCs w:val="28"/>
        </w:rPr>
        <w:t>专业科目</w:t>
      </w:r>
      <w:r>
        <w:rPr>
          <w:rFonts w:ascii="宋体" w:eastAsia="宋体" w:hAnsi="宋体" w:cs="Times New Roman" w:hint="eastAsia"/>
          <w:b/>
          <w:sz w:val="28"/>
          <w:szCs w:val="28"/>
        </w:rPr>
        <w:t>要求</w:t>
      </w:r>
      <w:r w:rsidRPr="00721644">
        <w:rPr>
          <w:rFonts w:ascii="宋体" w:eastAsia="宋体" w:hAnsi="宋体" w:cs="Times New Roman" w:hint="eastAsia"/>
          <w:b/>
          <w:sz w:val="28"/>
          <w:szCs w:val="28"/>
        </w:rPr>
        <w:t>一览表</w:t>
      </w:r>
    </w:p>
    <w:tbl>
      <w:tblPr>
        <w:tblW w:w="5809" w:type="pct"/>
        <w:tblInd w:w="-572" w:type="dxa"/>
        <w:tblLook w:val="04A0"/>
      </w:tblPr>
      <w:tblGrid>
        <w:gridCol w:w="659"/>
        <w:gridCol w:w="2840"/>
        <w:gridCol w:w="2840"/>
        <w:gridCol w:w="2083"/>
        <w:gridCol w:w="1479"/>
      </w:tblGrid>
      <w:tr w:rsidR="000F2208" w:rsidRPr="007727F6" w:rsidTr="002339A3">
        <w:trPr>
          <w:trHeight w:val="972"/>
          <w:tblHeader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院系名称</w:t>
            </w:r>
          </w:p>
        </w:tc>
        <w:tc>
          <w:tcPr>
            <w:tcW w:w="1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招收专业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台湾地区大学入学考试学科能力测试评核科目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学费标准</w:t>
            </w:r>
            <w:r w:rsidRPr="007727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（元/年）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公共事业管理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语文、数学、英文、社会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文法学院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语文、数学、英文、社会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语文、数学、英文、社会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语文、数学、英文、社会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俄语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语文、数学、英文、社会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德语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语文、数学、英文、社会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信息管理与信息系统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工商管理学院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数学与应用数学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信息与计算科学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应用化学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应用物理学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工程力学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采矿工程（只招男生）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矿物加工工程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测绘工程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资源勘查工程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资源与土木工程学院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土木工程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能源与动力工程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新能源科学与工程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环境科学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冶金学院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资源循环科学与工程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功能材料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材料成型及控制工程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材料物理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过程装备与控制工程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车辆工程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机械工程与自动化学院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电子科学与技术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通信工程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52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大一、大二</w:t>
            </w:r>
            <w:proofErr w:type="gramStart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  <w:proofErr w:type="gramEnd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，大三、大四</w:t>
            </w:r>
            <w:proofErr w:type="gramStart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16000</w:t>
            </w:r>
            <w:proofErr w:type="gramEnd"/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数字媒体技术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08" w:rsidRPr="007727F6" w:rsidRDefault="000F2208" w:rsidP="002339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信息安全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08" w:rsidRPr="007727F6" w:rsidRDefault="000F2208" w:rsidP="002339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生命科学与健康学院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江河建筑学院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建筑学（五年）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江河建筑学院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城乡规划（五年）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576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机器人科学与工程学院</w:t>
            </w:r>
          </w:p>
        </w:tc>
        <w:tc>
          <w:tcPr>
            <w:tcW w:w="1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机器人工程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语文、数学、英文、自然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5200</w:t>
            </w:r>
          </w:p>
        </w:tc>
      </w:tr>
      <w:tr w:rsidR="000F2208" w:rsidRPr="007727F6" w:rsidTr="002339A3">
        <w:trPr>
          <w:trHeight w:val="144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2208" w:rsidRPr="007727F6" w:rsidRDefault="000F2208" w:rsidP="00233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2208" w:rsidRPr="007727F6" w:rsidRDefault="000F2208" w:rsidP="002339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1. 软件工程、数字媒体技术和信息安全3个专业大一、大二学费标准为5200元/人·年，大三、大四学费标准为16000元/人·年； 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 xml:space="preserve">2. 如遇院系专业调整以学校实际情况为准； </w:t>
            </w:r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3. 如</w:t>
            </w:r>
            <w:proofErr w:type="gramStart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遇专业</w:t>
            </w:r>
            <w:proofErr w:type="gramEnd"/>
            <w:r w:rsidRPr="007727F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学费调整，按辽宁省物价局审批的专业收费标准交纳所学专业学费。 </w:t>
            </w:r>
          </w:p>
        </w:tc>
      </w:tr>
    </w:tbl>
    <w:p w:rsidR="000F2208" w:rsidRDefault="000F2208" w:rsidP="000F2208">
      <w:pPr>
        <w:jc w:val="left"/>
        <w:rPr>
          <w:rFonts w:asciiTheme="minorEastAsia" w:eastAsia="宋体" w:hAnsiTheme="minorEastAsia"/>
          <w:sz w:val="24"/>
          <w:szCs w:val="24"/>
        </w:rPr>
        <w:sectPr w:rsidR="000F22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F4F08" w:rsidRPr="000F2208" w:rsidRDefault="000F2208" w:rsidP="000F2208"/>
    <w:sectPr w:rsidR="005F4F08" w:rsidRPr="000F2208" w:rsidSect="00482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2208"/>
    <w:rsid w:val="000C4AAF"/>
    <w:rsid w:val="000F2208"/>
    <w:rsid w:val="00482F8E"/>
    <w:rsid w:val="0098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2019-03-06T08:04:00Z</dcterms:created>
  <dcterms:modified xsi:type="dcterms:W3CDTF">2019-03-06T08:06:00Z</dcterms:modified>
</cp:coreProperties>
</file>