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ascii="仿宋" w:hAnsi="仿宋" w:eastAsia="仿宋"/>
          <w:b/>
          <w:color w:val="000000"/>
          <w:sz w:val="28"/>
          <w:szCs w:val="30"/>
        </w:rPr>
      </w:pPr>
      <w:r>
        <w:rPr>
          <w:rFonts w:hint="eastAsia" w:ascii="仿宋" w:hAnsi="仿宋" w:eastAsia="仿宋"/>
          <w:b/>
          <w:color w:val="000000"/>
          <w:sz w:val="28"/>
          <w:szCs w:val="30"/>
        </w:rPr>
        <w:t>附件</w:t>
      </w:r>
      <w:r>
        <w:rPr>
          <w:rFonts w:ascii="仿宋" w:hAnsi="仿宋" w:eastAsia="仿宋"/>
          <w:b/>
          <w:color w:val="000000"/>
          <w:sz w:val="28"/>
          <w:szCs w:val="30"/>
        </w:rPr>
        <w:t>2</w:t>
      </w:r>
    </w:p>
    <w:p>
      <w:pPr>
        <w:spacing w:line="560" w:lineRule="exact"/>
        <w:jc w:val="center"/>
        <w:rPr>
          <w:rFonts w:ascii="华文中宋" w:hAnsi="华文中宋" w:eastAsia="华文中宋"/>
          <w:b/>
          <w:color w:val="000000"/>
          <w:sz w:val="36"/>
          <w:szCs w:val="30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0"/>
        </w:rPr>
        <w:t>浙江财经大学201</w:t>
      </w:r>
      <w:r>
        <w:rPr>
          <w:rFonts w:ascii="华文中宋" w:hAnsi="华文中宋" w:eastAsia="华文中宋"/>
          <w:b/>
          <w:color w:val="000000"/>
          <w:sz w:val="36"/>
          <w:szCs w:val="30"/>
        </w:rPr>
        <w:t>9</w:t>
      </w:r>
      <w:r>
        <w:rPr>
          <w:rFonts w:hint="eastAsia" w:ascii="华文中宋" w:hAnsi="华文中宋" w:eastAsia="华文中宋"/>
          <w:b/>
          <w:color w:val="000000"/>
          <w:sz w:val="36"/>
          <w:szCs w:val="30"/>
        </w:rPr>
        <w:t>年高水平运动员招生</w:t>
      </w:r>
    </w:p>
    <w:p>
      <w:pPr>
        <w:spacing w:line="560" w:lineRule="exact"/>
        <w:jc w:val="center"/>
        <w:rPr>
          <w:rFonts w:ascii="华文中宋" w:hAnsi="华文中宋" w:eastAsia="华文中宋"/>
          <w:b/>
          <w:color w:val="000000"/>
          <w:sz w:val="36"/>
          <w:szCs w:val="30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0"/>
        </w:rPr>
        <w:t>乒乓球测试项目及标准</w:t>
      </w:r>
    </w:p>
    <w:p>
      <w:pPr>
        <w:spacing w:line="560" w:lineRule="exact"/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hint="eastAsia" w:ascii="仿宋" w:hAnsi="仿宋" w:eastAsia="仿宋"/>
          <w:b/>
          <w:sz w:val="30"/>
          <w:szCs w:val="30"/>
        </w:rPr>
        <w:t>一</w:t>
      </w:r>
      <w:r>
        <w:rPr>
          <w:rFonts w:ascii="仿宋" w:hAnsi="仿宋" w:eastAsia="仿宋"/>
          <w:b/>
          <w:sz w:val="30"/>
          <w:szCs w:val="30"/>
        </w:rPr>
        <w:t>、</w:t>
      </w:r>
      <w:r>
        <w:rPr>
          <w:rFonts w:hint="eastAsia" w:ascii="仿宋" w:hAnsi="仿宋" w:eastAsia="仿宋"/>
          <w:b/>
          <w:sz w:val="30"/>
          <w:szCs w:val="30"/>
        </w:rPr>
        <w:t>专项</w:t>
      </w:r>
      <w:r>
        <w:rPr>
          <w:rFonts w:ascii="仿宋" w:hAnsi="仿宋" w:eastAsia="仿宋"/>
          <w:b/>
          <w:sz w:val="30"/>
          <w:szCs w:val="30"/>
        </w:rPr>
        <w:t>身体</w:t>
      </w:r>
      <w:r>
        <w:rPr>
          <w:rFonts w:hint="eastAsia" w:ascii="仿宋" w:hAnsi="仿宋" w:eastAsia="仿宋"/>
          <w:b/>
          <w:sz w:val="30"/>
          <w:szCs w:val="30"/>
        </w:rPr>
        <w:t>素质测试（30</w:t>
      </w:r>
      <w:r>
        <w:rPr>
          <w:rFonts w:ascii="仿宋" w:hAnsi="仿宋" w:eastAsia="仿宋"/>
          <w:b/>
          <w:sz w:val="30"/>
          <w:szCs w:val="30"/>
        </w:rPr>
        <w:t>分</w:t>
      </w:r>
      <w:r>
        <w:rPr>
          <w:rFonts w:hint="eastAsia" w:ascii="仿宋" w:hAnsi="仿宋" w:eastAsia="仿宋"/>
          <w:b/>
          <w:sz w:val="30"/>
          <w:szCs w:val="30"/>
        </w:rPr>
        <w:t>）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（一）四米平行往返摸球台（15分）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、测试项目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四米平行往返摸球台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2、测试方法：在四米距离用并步或滑步（采用交叉步移动无效）左右移动，同时单手触摸球台30次（手扶球台开始），记录所需的时间。</w:t>
      </w:r>
    </w:p>
    <w:p>
      <w:pPr>
        <w:spacing w:line="56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表1 四米平行往返摸球台评分标准</w:t>
      </w:r>
    </w:p>
    <w:tbl>
      <w:tblPr>
        <w:tblStyle w:val="3"/>
        <w:tblW w:w="93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43"/>
        <w:gridCol w:w="1842"/>
        <w:gridCol w:w="851"/>
        <w:gridCol w:w="1843"/>
        <w:gridCol w:w="21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分值</w:t>
            </w:r>
          </w:p>
        </w:tc>
        <w:tc>
          <w:tcPr>
            <w:tcW w:w="368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成绩（秒）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分值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成绩（秒）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男</w:t>
            </w:r>
          </w:p>
        </w:tc>
        <w:tc>
          <w:tcPr>
            <w:tcW w:w="1842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女</w:t>
            </w:r>
          </w:p>
        </w:tc>
        <w:tc>
          <w:tcPr>
            <w:tcW w:w="85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-30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842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35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-35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13.5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31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-31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36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-36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32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-32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842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37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-37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10.5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33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-33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38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-38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34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-34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842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39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-39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7.5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35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-35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40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-40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36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-36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842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41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-41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4.5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37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-37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42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-42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38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-38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842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43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-43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1.5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39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-39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44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-44</w:t>
            </w:r>
            <w:r>
              <w:rPr>
                <w:rFonts w:ascii="仿宋" w:hAnsi="仿宋" w:eastAsia="仿宋"/>
                <w:sz w:val="30"/>
                <w:szCs w:val="30"/>
              </w:rPr>
              <w:t>″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</w:tbl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（二）原地双手前抛掷实心球（15分）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、测试项目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原地双手前抛掷实心球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2、测试方法：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（1）考试时，每人有3轮次试掷机会，以其中最佳一次有效成绩为考试成绩。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（2）允许考生佩戴护腕或护肘参加考试，考生在考试时穿平底运动鞋不可穿钉鞋。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（3）考试时，考生可在手上涂镁粉，但不可将两个或两个以上手指缠在一起（开放性创口除外）进行掷球，不可在足底或足底地面放置防滑物质。</w:t>
      </w:r>
    </w:p>
    <w:p>
      <w:pPr>
        <w:spacing w:line="560" w:lineRule="exact"/>
        <w:ind w:left="33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表2 原地双手前抛掷实心球评分表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分值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男生成绩（米）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女生成绩（米）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15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12.00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14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11.70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13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11.40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12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11.10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11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10.80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10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10.50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9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10.20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8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9.90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7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9.60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6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9.30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9.00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4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8.70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3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8.30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2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8.00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</w:t>
            </w:r>
          </w:p>
        </w:tc>
        <w:tc>
          <w:tcPr>
            <w:tcW w:w="284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7.70</w:t>
            </w:r>
          </w:p>
        </w:tc>
        <w:tc>
          <w:tcPr>
            <w:tcW w:w="284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4.55</w:t>
            </w:r>
          </w:p>
        </w:tc>
      </w:tr>
    </w:tbl>
    <w:p>
      <w:pPr>
        <w:spacing w:line="560" w:lineRule="exact"/>
        <w:ind w:right="420" w:right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二、专项技术考核（70分）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（一）下旋转上旋1/2台走位拉（</w:t>
      </w: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分）</w:t>
      </w:r>
    </w:p>
    <w:p>
      <w:pPr>
        <w:spacing w:line="560" w:lineRule="exact"/>
        <w:ind w:right="420" w:rightChars="2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、测试项目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下旋转上旋1/2台走位拉</w:t>
      </w:r>
    </w:p>
    <w:p>
      <w:pPr>
        <w:spacing w:line="560" w:lineRule="exact"/>
        <w:ind w:right="420" w:rightChars="2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2、测试方法：考生侧身位发下旋球后，将对方搓回到左1/2台的下旋球，侧身用正手拉起，然后以中等力量在左1/2台区域内不定点的走位拉（攻）</w:t>
      </w:r>
      <w:r>
        <w:rPr>
          <w:rFonts w:hint="eastAsia" w:ascii="仿宋" w:hAnsi="仿宋" w:eastAsia="仿宋"/>
          <w:b/>
          <w:sz w:val="30"/>
          <w:szCs w:val="30"/>
        </w:rPr>
        <w:t>5板</w:t>
      </w:r>
      <w:r>
        <w:rPr>
          <w:rFonts w:hint="eastAsia" w:ascii="仿宋" w:hAnsi="仿宋" w:eastAsia="仿宋"/>
          <w:sz w:val="30"/>
          <w:szCs w:val="30"/>
        </w:rPr>
        <w:t>，不得轻拉（攻），否则算失分。</w:t>
      </w:r>
    </w:p>
    <w:p>
      <w:pPr>
        <w:spacing w:line="560" w:lineRule="exact"/>
        <w:ind w:right="420" w:rightChars="20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表3 下旋转上旋1/2台走位拉评分标准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537"/>
        <w:gridCol w:w="1156"/>
        <w:gridCol w:w="1560"/>
        <w:gridCol w:w="14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分值</w:t>
            </w:r>
          </w:p>
        </w:tc>
        <w:tc>
          <w:tcPr>
            <w:tcW w:w="309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成绩（个）</w:t>
            </w:r>
          </w:p>
        </w:tc>
        <w:tc>
          <w:tcPr>
            <w:tcW w:w="115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分值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成绩（个）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男</w:t>
            </w:r>
          </w:p>
        </w:tc>
        <w:tc>
          <w:tcPr>
            <w:tcW w:w="1537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女</w:t>
            </w:r>
          </w:p>
        </w:tc>
        <w:tc>
          <w:tcPr>
            <w:tcW w:w="115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男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537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537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537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537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537" w:type="dxa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</w:tbl>
    <w:p>
      <w:pPr>
        <w:spacing w:line="560" w:lineRule="exact"/>
        <w:ind w:right="420" w:rightChars="2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（二）比赛实战考核（50分）</w:t>
      </w:r>
    </w:p>
    <w:p>
      <w:pPr>
        <w:spacing w:line="560" w:lineRule="exact"/>
        <w:ind w:right="420" w:rightChars="2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测试方法：分类别组织男女考生进行比赛。比赛根据</w:t>
      </w:r>
      <w:r>
        <w:rPr>
          <w:rFonts w:ascii="仿宋" w:hAnsi="仿宋" w:eastAsia="仿宋"/>
          <w:sz w:val="30"/>
          <w:szCs w:val="30"/>
        </w:rPr>
        <w:t>实际报到考生数</w:t>
      </w:r>
      <w:r>
        <w:rPr>
          <w:rFonts w:hint="eastAsia" w:ascii="仿宋" w:hAnsi="仿宋" w:eastAsia="仿宋"/>
          <w:sz w:val="30"/>
          <w:szCs w:val="30"/>
        </w:rPr>
        <w:t>采用“五局三胜制”或“三局两胜制”，每局11分制。</w:t>
      </w:r>
    </w:p>
    <w:p>
      <w:pPr>
        <w:spacing w:line="560" w:lineRule="exact"/>
        <w:ind w:right="420" w:rightChars="2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根据报名人数分阶段进行分组循环赛，分组按照2的N次幂原则进行。每组最多4人，进行N个小组循环赛，直至产生前1-16名。</w:t>
      </w:r>
    </w:p>
    <w:p>
      <w:pPr>
        <w:spacing w:line="560" w:lineRule="exact"/>
        <w:ind w:right="420" w:rightChars="2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比赛成绩=</w:t>
      </w:r>
      <w:r>
        <w:rPr>
          <w:rFonts w:hint="eastAsia" w:ascii="仿宋" w:hAnsi="仿宋" w:eastAsia="仿宋"/>
          <w:color w:val="333333"/>
          <w:sz w:val="30"/>
          <w:szCs w:val="30"/>
        </w:rPr>
        <w:t>（</w:t>
      </w:r>
      <w:r>
        <w:rPr>
          <w:rFonts w:ascii="仿宋" w:hAnsi="仿宋" w:eastAsia="仿宋"/>
          <w:color w:val="333333"/>
          <w:sz w:val="30"/>
          <w:szCs w:val="30"/>
        </w:rPr>
        <w:t>N-R+1）</w:t>
      </w:r>
      <w:r>
        <w:rPr>
          <w:rFonts w:hint="eastAsia" w:ascii="仿宋" w:hAnsi="仿宋" w:eastAsia="仿宋"/>
          <w:color w:val="333333"/>
          <w:sz w:val="30"/>
          <w:szCs w:val="30"/>
        </w:rPr>
        <w:t>/</w:t>
      </w:r>
      <w:r>
        <w:rPr>
          <w:rFonts w:ascii="仿宋" w:hAnsi="仿宋" w:eastAsia="仿宋"/>
          <w:color w:val="333333"/>
          <w:sz w:val="30"/>
          <w:szCs w:val="30"/>
        </w:rPr>
        <w:t>N×25+25</w:t>
      </w:r>
      <w:r>
        <w:rPr>
          <w:rFonts w:hint="eastAsia" w:ascii="仿宋" w:hAnsi="仿宋" w:eastAsia="仿宋"/>
          <w:sz w:val="30"/>
          <w:szCs w:val="30"/>
        </w:rPr>
        <w:t>,其中N为该专项考试人数，R为比赛名次。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13121"/>
    <w:rsid w:val="57D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2019-01-22T08:17:00Z</dcterms:created>
  <dc:creator>King1421113929</dc:creator>
  <cp:lastModifiedBy>King1421113929</cp:lastModifiedBy>
  <dcterms:modified xsi:type="dcterms:W3CDTF">2019-01-22T08:18:05Z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